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C5" w:rsidRPr="00E01AD9" w:rsidRDefault="008C37D1" w:rsidP="00855346">
      <w:pPr>
        <w:pStyle w:val="Cuerpo"/>
        <w:jc w:val="right"/>
        <w:rPr>
          <w:rFonts w:ascii="Calibri" w:eastAsia="Calibri" w:hAnsi="Calibri" w:cs="Calibri"/>
          <w:sz w:val="21"/>
          <w:szCs w:val="21"/>
          <w:lang w:val="ca-ES"/>
        </w:rPr>
      </w:pPr>
      <w:r w:rsidRPr="00E01AD9">
        <w:rPr>
          <w:rFonts w:ascii="Calibri" w:eastAsia="Calibri" w:hAnsi="Calibri" w:cs="Calibri"/>
          <w:sz w:val="21"/>
          <w:szCs w:val="21"/>
          <w:u w:val="single"/>
          <w:lang w:val="ca-ES"/>
        </w:rPr>
        <w:t xml:space="preserve">                                                          </w:t>
      </w:r>
      <w:r w:rsidRPr="00E01AD9">
        <w:rPr>
          <w:rFonts w:ascii="Calibri" w:eastAsia="Calibri" w:hAnsi="Calibri" w:cs="Calibri"/>
          <w:sz w:val="21"/>
          <w:szCs w:val="21"/>
          <w:lang w:val="ca-ES"/>
        </w:rPr>
        <w:t xml:space="preserve">, </w:t>
      </w:r>
      <w:r w:rsidRPr="00E01AD9">
        <w:rPr>
          <w:rFonts w:ascii="Calibri" w:eastAsia="Calibri" w:hAnsi="Calibri" w:cs="Calibri"/>
          <w:sz w:val="21"/>
          <w:szCs w:val="21"/>
          <w:u w:val="single"/>
          <w:lang w:val="ca-ES"/>
        </w:rPr>
        <w:t xml:space="preserve">        </w:t>
      </w:r>
      <w:r w:rsidRPr="00E01AD9">
        <w:rPr>
          <w:rFonts w:ascii="Calibri" w:eastAsia="Calibri" w:hAnsi="Calibri" w:cs="Calibri"/>
          <w:sz w:val="21"/>
          <w:szCs w:val="21"/>
          <w:lang w:val="ca-ES"/>
        </w:rPr>
        <w:t xml:space="preserve"> de </w:t>
      </w:r>
      <w:r w:rsidRPr="00E01AD9">
        <w:rPr>
          <w:rFonts w:ascii="Calibri" w:eastAsia="Calibri" w:hAnsi="Calibri" w:cs="Calibri"/>
          <w:sz w:val="21"/>
          <w:szCs w:val="21"/>
          <w:u w:val="single"/>
          <w:lang w:val="ca-ES"/>
        </w:rPr>
        <w:t xml:space="preserve">                     </w:t>
      </w:r>
      <w:r w:rsidRPr="00E01AD9">
        <w:rPr>
          <w:rFonts w:ascii="Calibri" w:eastAsia="Calibri" w:hAnsi="Calibri" w:cs="Calibri"/>
          <w:sz w:val="21"/>
          <w:szCs w:val="21"/>
          <w:lang w:val="ca-ES"/>
        </w:rPr>
        <w:t xml:space="preserve"> </w:t>
      </w:r>
      <w:proofErr w:type="spellStart"/>
      <w:r w:rsidRPr="00E01AD9">
        <w:rPr>
          <w:rFonts w:ascii="Calibri" w:eastAsia="Calibri" w:hAnsi="Calibri" w:cs="Calibri"/>
          <w:sz w:val="21"/>
          <w:szCs w:val="21"/>
          <w:lang w:val="ca-ES"/>
        </w:rPr>
        <w:t>de</w:t>
      </w:r>
      <w:proofErr w:type="spellEnd"/>
      <w:r w:rsidRPr="00E01AD9">
        <w:rPr>
          <w:rFonts w:ascii="Calibri" w:eastAsia="Calibri" w:hAnsi="Calibri" w:cs="Calibri"/>
          <w:sz w:val="21"/>
          <w:szCs w:val="21"/>
          <w:lang w:val="ca-ES"/>
        </w:rPr>
        <w:t xml:space="preserve"> 2021</w:t>
      </w:r>
    </w:p>
    <w:p w:rsidR="008C37D1" w:rsidRPr="00E01AD9" w:rsidRDefault="008C37D1" w:rsidP="00855346">
      <w:pPr>
        <w:pStyle w:val="Cuerpo"/>
        <w:jc w:val="right"/>
        <w:rPr>
          <w:rFonts w:ascii="Calibri" w:eastAsia="Calibri" w:hAnsi="Calibri" w:cs="Calibri"/>
          <w:sz w:val="21"/>
          <w:szCs w:val="21"/>
          <w:lang w:val="ca-ES"/>
        </w:rPr>
      </w:pPr>
    </w:p>
    <w:p w:rsidR="008C37D1" w:rsidRPr="00E01AD9" w:rsidRDefault="008C37D1" w:rsidP="00855346">
      <w:pPr>
        <w:pStyle w:val="Cuerpo"/>
        <w:jc w:val="right"/>
        <w:rPr>
          <w:rFonts w:ascii="Calibri" w:eastAsia="Calibri" w:hAnsi="Calibri" w:cs="Calibri"/>
          <w:sz w:val="21"/>
          <w:szCs w:val="21"/>
          <w:lang w:val="ca-ES"/>
        </w:rPr>
      </w:pPr>
    </w:p>
    <w:p w:rsidR="00EB44C5" w:rsidRPr="00E01AD9" w:rsidRDefault="00727439">
      <w:pPr>
        <w:pStyle w:val="Cuerpo"/>
        <w:jc w:val="both"/>
        <w:rPr>
          <w:rFonts w:ascii="Calibri" w:eastAsia="Calibri" w:hAnsi="Calibri" w:cs="Calibri"/>
          <w:sz w:val="21"/>
          <w:szCs w:val="21"/>
          <w:lang w:val="ca-ES"/>
        </w:rPr>
      </w:pPr>
      <w:r w:rsidRPr="00E01AD9">
        <w:rPr>
          <w:rFonts w:ascii="Calibri" w:hAnsi="Calibri"/>
          <w:sz w:val="21"/>
          <w:szCs w:val="21"/>
          <w:lang w:val="ca-ES"/>
        </w:rPr>
        <w:t>A l'atenció del Servei d'Atenció al Client</w:t>
      </w:r>
      <w:r w:rsidR="003D76C1" w:rsidRPr="00E01AD9">
        <w:rPr>
          <w:rFonts w:ascii="Calibri" w:hAnsi="Calibri"/>
          <w:sz w:val="21"/>
          <w:szCs w:val="21"/>
          <w:lang w:val="ca-ES"/>
        </w:rPr>
        <w:t>,</w:t>
      </w:r>
    </w:p>
    <w:p w:rsidR="00EB44C5" w:rsidRPr="00E01AD9" w:rsidRDefault="00EB44C5">
      <w:pPr>
        <w:pStyle w:val="Cuerpo"/>
        <w:jc w:val="both"/>
        <w:rPr>
          <w:rFonts w:ascii="Calibri" w:eastAsia="Calibri" w:hAnsi="Calibri" w:cs="Calibri"/>
          <w:sz w:val="21"/>
          <w:szCs w:val="21"/>
          <w:lang w:val="ca-ES"/>
        </w:rPr>
      </w:pPr>
    </w:p>
    <w:p w:rsidR="008C37D1" w:rsidRPr="00E01AD9" w:rsidRDefault="008C37D1">
      <w:pPr>
        <w:pStyle w:val="Cuerpo"/>
        <w:jc w:val="both"/>
        <w:rPr>
          <w:rFonts w:ascii="Calibri" w:eastAsia="Calibri" w:hAnsi="Calibri" w:cs="Calibri"/>
          <w:sz w:val="21"/>
          <w:szCs w:val="21"/>
          <w:lang w:val="ca-ES"/>
        </w:rPr>
      </w:pPr>
    </w:p>
    <w:p w:rsidR="00EB44C5" w:rsidRPr="00E01AD9" w:rsidRDefault="00855346">
      <w:pPr>
        <w:pStyle w:val="Cuerpo"/>
        <w:jc w:val="both"/>
        <w:rPr>
          <w:rFonts w:ascii="Calibri" w:eastAsia="Calibri" w:hAnsi="Calibri" w:cs="Calibri"/>
          <w:sz w:val="21"/>
          <w:szCs w:val="21"/>
          <w:lang w:val="ca-ES"/>
        </w:rPr>
      </w:pPr>
      <w:bookmarkStart w:id="0" w:name="_Hlk75178752"/>
      <w:r w:rsidRPr="00E01AD9">
        <w:rPr>
          <w:rFonts w:ascii="Calibri" w:eastAsia="Calibri" w:hAnsi="Calibri" w:cs="Calibri"/>
          <w:sz w:val="21"/>
          <w:szCs w:val="21"/>
          <w:lang w:val="ca-ES"/>
        </w:rPr>
        <w:t xml:space="preserve">Jo, </w:t>
      </w:r>
      <w:r w:rsidRPr="00E01AD9">
        <w:rPr>
          <w:rFonts w:ascii="Calibri" w:eastAsia="Calibri" w:hAnsi="Calibri" w:cs="Calibri"/>
          <w:sz w:val="21"/>
          <w:szCs w:val="21"/>
          <w:u w:val="single"/>
          <w:lang w:val="ca-ES"/>
        </w:rPr>
        <w:t xml:space="preserve">                                                                 </w:t>
      </w:r>
      <w:r w:rsidRPr="00E01AD9">
        <w:rPr>
          <w:rFonts w:ascii="Calibri" w:eastAsia="Calibri" w:hAnsi="Calibri" w:cs="Calibri"/>
          <w:sz w:val="21"/>
          <w:szCs w:val="21"/>
          <w:lang w:val="ca-ES"/>
        </w:rPr>
        <w:t xml:space="preserve">, amb DNI </w:t>
      </w:r>
      <w:r w:rsidRPr="00E01AD9">
        <w:rPr>
          <w:rFonts w:ascii="Calibri" w:eastAsia="Calibri" w:hAnsi="Calibri" w:cs="Calibri"/>
          <w:sz w:val="21"/>
          <w:szCs w:val="21"/>
          <w:u w:val="single"/>
          <w:lang w:val="ca-ES"/>
        </w:rPr>
        <w:t xml:space="preserve">                                    </w:t>
      </w:r>
      <w:r w:rsidRPr="00E01AD9">
        <w:rPr>
          <w:rFonts w:ascii="Calibri" w:eastAsia="Calibri" w:hAnsi="Calibri" w:cs="Calibri"/>
          <w:sz w:val="21"/>
          <w:szCs w:val="21"/>
          <w:lang w:val="ca-ES"/>
        </w:rPr>
        <w:t xml:space="preserve">, </w:t>
      </w:r>
      <w:bookmarkEnd w:id="0"/>
      <w:r w:rsidR="00727439" w:rsidRPr="00E01AD9">
        <w:rPr>
          <w:rFonts w:ascii="Calibri" w:hAnsi="Calibri"/>
          <w:sz w:val="21"/>
          <w:szCs w:val="21"/>
          <w:lang w:val="ca-ES"/>
        </w:rPr>
        <w:t xml:space="preserve">en condició de client/a de CAIXABANK, em dirigeixo a vostès per manifestar-los el meu complet desacord amb les polítiques d'inversió i finançament que desenvolupen en empreses d'armament durant els últims anys. Una informació que no els ve de nou, perquè és objecte de denúncia, des de fa més de 10 anys, de la Campanya Banca Armada, promoguda pel Centre Delàs d'Estudis per la Pau, SETEM, Justícia i Pau, l'Observatori del Deute en la Globalització, FETS, </w:t>
      </w:r>
      <w:r w:rsidR="00542CD1" w:rsidRPr="00E01AD9">
        <w:rPr>
          <w:rFonts w:ascii="Calibri" w:eastAsia="Calibri" w:hAnsi="Calibri" w:cs="Calibri"/>
          <w:sz w:val="21"/>
          <w:szCs w:val="21"/>
          <w:lang w:val="ca-ES"/>
        </w:rPr>
        <w:t xml:space="preserve">Alternativa </w:t>
      </w:r>
      <w:proofErr w:type="spellStart"/>
      <w:r w:rsidR="00542CD1" w:rsidRPr="00E01AD9">
        <w:rPr>
          <w:rFonts w:ascii="Calibri" w:eastAsia="Calibri" w:hAnsi="Calibri" w:cs="Calibri"/>
          <w:sz w:val="21"/>
          <w:szCs w:val="21"/>
          <w:lang w:val="ca-ES"/>
        </w:rPr>
        <w:t>Antimilitarista-Movimiento</w:t>
      </w:r>
      <w:proofErr w:type="spellEnd"/>
      <w:r w:rsidR="00542CD1" w:rsidRPr="00E01AD9">
        <w:rPr>
          <w:rFonts w:ascii="Calibri" w:eastAsia="Calibri" w:hAnsi="Calibri" w:cs="Calibri"/>
          <w:sz w:val="21"/>
          <w:szCs w:val="21"/>
          <w:lang w:val="ca-ES"/>
        </w:rPr>
        <w:t xml:space="preserve"> de </w:t>
      </w:r>
      <w:proofErr w:type="spellStart"/>
      <w:r w:rsidR="00542CD1" w:rsidRPr="00E01AD9">
        <w:rPr>
          <w:rFonts w:ascii="Calibri" w:eastAsia="Calibri" w:hAnsi="Calibri" w:cs="Calibri"/>
          <w:sz w:val="21"/>
          <w:szCs w:val="21"/>
          <w:lang w:val="ca-ES"/>
        </w:rPr>
        <w:t>Objeción</w:t>
      </w:r>
      <w:proofErr w:type="spellEnd"/>
      <w:r w:rsidR="00542CD1" w:rsidRPr="00E01AD9">
        <w:rPr>
          <w:rFonts w:ascii="Calibri" w:eastAsia="Calibri" w:hAnsi="Calibri" w:cs="Calibri"/>
          <w:sz w:val="21"/>
          <w:szCs w:val="21"/>
          <w:lang w:val="ca-ES"/>
        </w:rPr>
        <w:t xml:space="preserve"> de </w:t>
      </w:r>
      <w:proofErr w:type="spellStart"/>
      <w:r w:rsidR="00542CD1" w:rsidRPr="00E01AD9">
        <w:rPr>
          <w:rFonts w:ascii="Calibri" w:eastAsia="Calibri" w:hAnsi="Calibri" w:cs="Calibri"/>
          <w:sz w:val="21"/>
          <w:szCs w:val="21"/>
          <w:lang w:val="ca-ES"/>
        </w:rPr>
        <w:t>Conciencia</w:t>
      </w:r>
      <w:proofErr w:type="spellEnd"/>
      <w:r w:rsidR="00727439" w:rsidRPr="00E01AD9">
        <w:rPr>
          <w:rFonts w:ascii="Calibri" w:hAnsi="Calibri"/>
          <w:sz w:val="21"/>
          <w:szCs w:val="21"/>
          <w:lang w:val="ca-ES"/>
        </w:rPr>
        <w:t>, Col·lectiu RETS, la Fundació Novessendes i la Fundació Finances Ètiques.</w:t>
      </w:r>
    </w:p>
    <w:p w:rsidR="00EB44C5" w:rsidRPr="00E01AD9" w:rsidRDefault="00EB44C5">
      <w:pPr>
        <w:pStyle w:val="Cuerpo"/>
        <w:jc w:val="both"/>
        <w:rPr>
          <w:rFonts w:ascii="Calibri" w:eastAsia="Calibri" w:hAnsi="Calibri" w:cs="Calibri"/>
          <w:sz w:val="21"/>
          <w:szCs w:val="21"/>
          <w:lang w:val="ca-ES"/>
        </w:rPr>
      </w:pPr>
    </w:p>
    <w:p w:rsidR="00EB44C5" w:rsidRPr="00E01AD9" w:rsidRDefault="00727439">
      <w:pPr>
        <w:pStyle w:val="Cuerpo"/>
        <w:jc w:val="both"/>
        <w:rPr>
          <w:rFonts w:ascii="Calibri" w:eastAsia="Calibri" w:hAnsi="Calibri" w:cs="Calibri"/>
          <w:sz w:val="21"/>
          <w:szCs w:val="21"/>
          <w:lang w:val="ca-ES"/>
        </w:rPr>
      </w:pPr>
      <w:r w:rsidRPr="00E01AD9">
        <w:rPr>
          <w:rFonts w:ascii="Calibri" w:hAnsi="Calibri"/>
          <w:sz w:val="21"/>
          <w:szCs w:val="21"/>
          <w:lang w:val="ca-ES"/>
        </w:rPr>
        <w:t>Segons els seus "Principis d'actuació de la Política corporativa de relació amb el sector de la defensa", a l'apartat 5.3 sobre les exclusions, estableixen textualment que "cap empresa del Grup proporcionarà serveis financers a [...] empreses que venen armament a països o grups que estan subjectes a l'embargament d'armes de la Unió Europea, Estats Units i/o les Nacions Unides". No obstant això, hi ha dades contrastables a la base de dades de la banca armada del Centre Delàs d'Estudis per la Pau (</w:t>
      </w:r>
      <w:hyperlink r:id="rId7" w:history="1">
        <w:r w:rsidR="00E01AD9" w:rsidRPr="00E01AD9">
          <w:rPr>
            <w:rStyle w:val="Hipervnculo"/>
            <w:rFonts w:ascii="Calibri" w:hAnsi="Calibri"/>
            <w:color w:val="0070C0"/>
            <w:sz w:val="21"/>
            <w:szCs w:val="21"/>
            <w:lang w:val="ca-ES"/>
          </w:rPr>
          <w:t>http://database.centred</w:t>
        </w:r>
        <w:r w:rsidR="00E01AD9" w:rsidRPr="00E01AD9">
          <w:rPr>
            <w:rStyle w:val="Hipervnculo"/>
            <w:rFonts w:ascii="Calibri" w:hAnsi="Calibri"/>
            <w:color w:val="0070C0"/>
            <w:sz w:val="21"/>
            <w:szCs w:val="21"/>
            <w:lang w:val="ca-ES"/>
          </w:rPr>
          <w:t>e</w:t>
        </w:r>
        <w:r w:rsidR="00E01AD9" w:rsidRPr="00E01AD9">
          <w:rPr>
            <w:rStyle w:val="Hipervnculo"/>
            <w:rFonts w:ascii="Calibri" w:hAnsi="Calibri"/>
            <w:color w:val="0070C0"/>
            <w:sz w:val="21"/>
            <w:szCs w:val="21"/>
            <w:lang w:val="ca-ES"/>
          </w:rPr>
          <w:t>las.org</w:t>
        </w:r>
      </w:hyperlink>
      <w:r w:rsidRPr="00E01AD9">
        <w:rPr>
          <w:rFonts w:ascii="Calibri" w:hAnsi="Calibri"/>
          <w:sz w:val="21"/>
          <w:szCs w:val="21"/>
          <w:lang w:val="ca-ES"/>
        </w:rPr>
        <w:t>) que demostren que vostès no compleixen amb la seva pròpia normativa.</w:t>
      </w:r>
    </w:p>
    <w:p w:rsidR="00EB44C5" w:rsidRPr="00E01AD9" w:rsidRDefault="00EB44C5">
      <w:pPr>
        <w:pStyle w:val="Cuerpo"/>
        <w:jc w:val="both"/>
        <w:rPr>
          <w:rFonts w:ascii="Calibri" w:eastAsia="Calibri" w:hAnsi="Calibri" w:cs="Calibri"/>
          <w:sz w:val="21"/>
          <w:szCs w:val="21"/>
          <w:lang w:val="ca-ES"/>
        </w:rPr>
      </w:pPr>
    </w:p>
    <w:p w:rsidR="00EB44C5" w:rsidRPr="00E01AD9" w:rsidRDefault="00727439">
      <w:pPr>
        <w:pStyle w:val="Cuerpo"/>
        <w:jc w:val="both"/>
        <w:rPr>
          <w:rFonts w:ascii="Calibri" w:eastAsia="Calibri" w:hAnsi="Calibri" w:cs="Calibri"/>
          <w:sz w:val="21"/>
          <w:szCs w:val="21"/>
          <w:lang w:val="ca-ES"/>
        </w:rPr>
      </w:pPr>
      <w:r w:rsidRPr="00E01AD9">
        <w:rPr>
          <w:rFonts w:ascii="Calibri" w:hAnsi="Calibri"/>
          <w:sz w:val="21"/>
          <w:szCs w:val="21"/>
          <w:lang w:val="ca-ES"/>
        </w:rPr>
        <w:t>En primer lloc, durant el període 2014-2019, CaixaBank ha finançat empreses d'armament per valor de més de 140 milions de dòlars. I, concretament, hi ha documentats almenys set casos d'enviaments de material bèl·lic fabricat a Espanya a zones en conflicte</w:t>
      </w:r>
      <w:r w:rsidR="007356E3" w:rsidRPr="00E01AD9">
        <w:rPr>
          <w:rFonts w:ascii="Calibri" w:hAnsi="Calibri"/>
          <w:sz w:val="21"/>
          <w:szCs w:val="21"/>
          <w:lang w:val="ca-ES"/>
        </w:rPr>
        <w:t xml:space="preserve">. </w:t>
      </w:r>
    </w:p>
    <w:p w:rsidR="00EB44C5" w:rsidRPr="00E01AD9" w:rsidRDefault="00EB44C5">
      <w:pPr>
        <w:pStyle w:val="Cuerpo"/>
        <w:jc w:val="both"/>
        <w:rPr>
          <w:rFonts w:ascii="Calibri" w:eastAsia="Calibri" w:hAnsi="Calibri" w:cs="Calibri"/>
          <w:sz w:val="21"/>
          <w:szCs w:val="21"/>
          <w:lang w:val="ca-ES"/>
        </w:rPr>
      </w:pPr>
    </w:p>
    <w:p w:rsidR="00EB44C5" w:rsidRPr="00E01AD9" w:rsidRDefault="00727439">
      <w:pPr>
        <w:pStyle w:val="Cuerpo"/>
        <w:jc w:val="both"/>
        <w:rPr>
          <w:rFonts w:ascii="Calibri" w:eastAsia="Calibri" w:hAnsi="Calibri" w:cs="Calibri"/>
          <w:sz w:val="21"/>
          <w:szCs w:val="21"/>
          <w:lang w:val="ca-ES"/>
        </w:rPr>
      </w:pPr>
      <w:r w:rsidRPr="00E01AD9">
        <w:rPr>
          <w:rFonts w:ascii="Calibri" w:hAnsi="Calibri"/>
          <w:sz w:val="21"/>
          <w:szCs w:val="21"/>
          <w:lang w:val="ca-ES"/>
        </w:rPr>
        <w:t>Un d'ells té com a escenari la República Centreafricana i com a protagonista l'empresa espanyola d'explosius i projectils MAXAM, que vostès financen. El programa</w:t>
      </w:r>
      <w:r w:rsidRPr="00E01AD9">
        <w:rPr>
          <w:rStyle w:val="Ninguno"/>
          <w:rFonts w:ascii="Calibri" w:hAnsi="Calibri"/>
          <w:i/>
          <w:iCs/>
          <w:sz w:val="21"/>
          <w:szCs w:val="21"/>
          <w:lang w:val="ca-ES"/>
        </w:rPr>
        <w:t xml:space="preserve"> </w:t>
      </w:r>
      <w:proofErr w:type="spellStart"/>
      <w:r w:rsidRPr="00E01AD9">
        <w:rPr>
          <w:rStyle w:val="Ninguno"/>
          <w:rFonts w:ascii="Calibri" w:hAnsi="Calibri"/>
          <w:i/>
          <w:iCs/>
          <w:sz w:val="21"/>
          <w:szCs w:val="21"/>
          <w:lang w:val="ca-ES"/>
        </w:rPr>
        <w:t>iTrace</w:t>
      </w:r>
      <w:proofErr w:type="spellEnd"/>
      <w:r w:rsidRPr="00E01AD9">
        <w:rPr>
          <w:rFonts w:ascii="Calibri" w:hAnsi="Calibri"/>
          <w:sz w:val="21"/>
          <w:szCs w:val="21"/>
          <w:lang w:val="ca-ES"/>
        </w:rPr>
        <w:t xml:space="preserve"> que porta a terme l'organització </w:t>
      </w:r>
      <w:proofErr w:type="spellStart"/>
      <w:r w:rsidRPr="00E01AD9">
        <w:rPr>
          <w:rFonts w:ascii="Calibri" w:hAnsi="Calibri"/>
          <w:sz w:val="21"/>
          <w:szCs w:val="21"/>
          <w:lang w:val="ca-ES"/>
        </w:rPr>
        <w:t>Conflict</w:t>
      </w:r>
      <w:proofErr w:type="spellEnd"/>
      <w:r w:rsidRPr="00E01AD9">
        <w:rPr>
          <w:rFonts w:ascii="Calibri" w:hAnsi="Calibri"/>
          <w:sz w:val="21"/>
          <w:szCs w:val="21"/>
          <w:lang w:val="ca-ES"/>
        </w:rPr>
        <w:t xml:space="preserve"> Armament </w:t>
      </w:r>
      <w:proofErr w:type="spellStart"/>
      <w:r w:rsidRPr="00E01AD9">
        <w:rPr>
          <w:rFonts w:ascii="Calibri" w:hAnsi="Calibri"/>
          <w:sz w:val="21"/>
          <w:szCs w:val="21"/>
          <w:lang w:val="ca-ES"/>
        </w:rPr>
        <w:t>Research</w:t>
      </w:r>
      <w:proofErr w:type="spellEnd"/>
      <w:r w:rsidRPr="00E01AD9">
        <w:rPr>
          <w:rFonts w:ascii="Calibri" w:hAnsi="Calibri"/>
          <w:sz w:val="21"/>
          <w:szCs w:val="21"/>
          <w:lang w:val="ca-ES"/>
        </w:rPr>
        <w:t xml:space="preserve"> amb fons de la Unió Europea, recull evidències gràfiques que demostren l'existència de municions de petit calibre (inferiors a 20 mm) el setembre de 2014 al país, quan el conflicte i l’embargament seguien vigents. Aquestes troballes es van produir en dependències de la base militar de </w:t>
      </w:r>
      <w:proofErr w:type="spellStart"/>
      <w:r w:rsidRPr="00E01AD9">
        <w:rPr>
          <w:rFonts w:ascii="Calibri" w:hAnsi="Calibri"/>
          <w:sz w:val="21"/>
          <w:szCs w:val="21"/>
          <w:lang w:val="ca-ES"/>
        </w:rPr>
        <w:t>M'Poko</w:t>
      </w:r>
      <w:proofErr w:type="spellEnd"/>
      <w:r w:rsidRPr="00E01AD9">
        <w:rPr>
          <w:rFonts w:ascii="Calibri" w:hAnsi="Calibri"/>
          <w:sz w:val="21"/>
          <w:szCs w:val="21"/>
          <w:lang w:val="ca-ES"/>
        </w:rPr>
        <w:t>, a 7 quilòmetres de la capital, Bangui, on es troba l'aeroport internacional</w:t>
      </w:r>
      <w:r w:rsidR="007356E3" w:rsidRPr="00E01AD9">
        <w:rPr>
          <w:rFonts w:ascii="Calibri" w:hAnsi="Calibri"/>
          <w:sz w:val="21"/>
          <w:szCs w:val="21"/>
          <w:lang w:val="ca-ES"/>
        </w:rPr>
        <w:t xml:space="preserve">, </w:t>
      </w:r>
      <w:r w:rsidRPr="00E01AD9">
        <w:rPr>
          <w:rFonts w:ascii="Calibri" w:hAnsi="Calibri"/>
          <w:sz w:val="21"/>
          <w:szCs w:val="21"/>
          <w:lang w:val="ca-ES"/>
        </w:rPr>
        <w:t xml:space="preserve">i procedeixen de dos fabricants espanyols: Nobel </w:t>
      </w:r>
      <w:proofErr w:type="spellStart"/>
      <w:r w:rsidRPr="00E01AD9">
        <w:rPr>
          <w:rFonts w:ascii="Calibri" w:hAnsi="Calibri"/>
          <w:sz w:val="21"/>
          <w:szCs w:val="21"/>
          <w:lang w:val="ca-ES"/>
        </w:rPr>
        <w:t>Sport</w:t>
      </w:r>
      <w:proofErr w:type="spellEnd"/>
      <w:r w:rsidRPr="00E01AD9">
        <w:rPr>
          <w:rFonts w:ascii="Calibri" w:hAnsi="Calibri"/>
          <w:sz w:val="21"/>
          <w:szCs w:val="21"/>
          <w:lang w:val="ca-ES"/>
        </w:rPr>
        <w:t xml:space="preserve"> Espanya i </w:t>
      </w:r>
      <w:proofErr w:type="spellStart"/>
      <w:r w:rsidRPr="00E01AD9">
        <w:rPr>
          <w:rFonts w:ascii="Calibri" w:hAnsi="Calibri"/>
          <w:sz w:val="21"/>
          <w:szCs w:val="21"/>
          <w:lang w:val="ca-ES"/>
        </w:rPr>
        <w:t>Maxam</w:t>
      </w:r>
      <w:proofErr w:type="spellEnd"/>
      <w:r w:rsidRPr="00E01AD9">
        <w:rPr>
          <w:rFonts w:ascii="Calibri" w:hAnsi="Calibri"/>
          <w:sz w:val="21"/>
          <w:szCs w:val="21"/>
          <w:lang w:val="ca-ES"/>
        </w:rPr>
        <w:t xml:space="preserve"> </w:t>
      </w:r>
      <w:proofErr w:type="spellStart"/>
      <w:r w:rsidRPr="00E01AD9">
        <w:rPr>
          <w:rFonts w:ascii="Calibri" w:hAnsi="Calibri"/>
          <w:sz w:val="21"/>
          <w:szCs w:val="21"/>
          <w:lang w:val="ca-ES"/>
        </w:rPr>
        <w:t>Outdoors</w:t>
      </w:r>
      <w:proofErr w:type="spellEnd"/>
      <w:r w:rsidRPr="00E01AD9">
        <w:rPr>
          <w:rFonts w:ascii="Calibri" w:hAnsi="Calibri"/>
          <w:sz w:val="21"/>
          <w:szCs w:val="21"/>
          <w:lang w:val="ca-ES"/>
        </w:rPr>
        <w:t xml:space="preserve"> S.A. A l'informe consta que </w:t>
      </w:r>
      <w:proofErr w:type="spellStart"/>
      <w:r w:rsidRPr="00E01AD9">
        <w:rPr>
          <w:rFonts w:ascii="Calibri" w:hAnsi="Calibri"/>
          <w:sz w:val="21"/>
          <w:szCs w:val="21"/>
          <w:lang w:val="ca-ES"/>
        </w:rPr>
        <w:t>Maxam</w:t>
      </w:r>
      <w:proofErr w:type="spellEnd"/>
      <w:r w:rsidRPr="00E01AD9">
        <w:rPr>
          <w:rFonts w:ascii="Calibri" w:hAnsi="Calibri"/>
          <w:sz w:val="21"/>
          <w:szCs w:val="21"/>
          <w:lang w:val="ca-ES"/>
        </w:rPr>
        <w:t xml:space="preserve"> va subministrar les municions a un usuari que apareix com desconegut, però no ha estat possible determinar la ruta des d'aquest usuari fins als civils armats i les milícies </w:t>
      </w:r>
      <w:proofErr w:type="spellStart"/>
      <w:r w:rsidRPr="00E01AD9">
        <w:rPr>
          <w:rFonts w:ascii="Calibri" w:hAnsi="Calibri"/>
          <w:sz w:val="21"/>
          <w:szCs w:val="21"/>
          <w:lang w:val="ca-ES"/>
        </w:rPr>
        <w:t>anti-Balaka</w:t>
      </w:r>
      <w:proofErr w:type="spellEnd"/>
      <w:r w:rsidRPr="00E01AD9">
        <w:rPr>
          <w:rFonts w:ascii="Calibri" w:hAnsi="Calibri"/>
          <w:sz w:val="21"/>
          <w:szCs w:val="21"/>
          <w:lang w:val="ca-ES"/>
        </w:rPr>
        <w:t>, destinataris finals de la munició.</w:t>
      </w:r>
    </w:p>
    <w:p w:rsidR="00EB44C5" w:rsidRPr="00E01AD9" w:rsidRDefault="00EB44C5">
      <w:pPr>
        <w:pStyle w:val="Cuerpo"/>
        <w:jc w:val="both"/>
        <w:rPr>
          <w:rFonts w:ascii="Calibri" w:eastAsia="Calibri" w:hAnsi="Calibri" w:cs="Calibri"/>
          <w:sz w:val="21"/>
          <w:szCs w:val="21"/>
          <w:lang w:val="ca-ES"/>
        </w:rPr>
      </w:pPr>
    </w:p>
    <w:p w:rsidR="00EB44C5" w:rsidRPr="00E01AD9" w:rsidRDefault="00727439">
      <w:pPr>
        <w:pStyle w:val="Cuerpo"/>
        <w:jc w:val="both"/>
        <w:rPr>
          <w:rFonts w:ascii="Calibri" w:eastAsia="Calibri" w:hAnsi="Calibri" w:cs="Calibri"/>
          <w:sz w:val="21"/>
          <w:szCs w:val="21"/>
          <w:lang w:val="ca-ES"/>
        </w:rPr>
      </w:pPr>
      <w:r w:rsidRPr="00E01AD9">
        <w:rPr>
          <w:rFonts w:ascii="Calibri" w:hAnsi="Calibri"/>
          <w:sz w:val="21"/>
          <w:szCs w:val="21"/>
          <w:lang w:val="ca-ES"/>
        </w:rPr>
        <w:t xml:space="preserve">A més, aquest no és l'únic cas en què s'han trobat municions de </w:t>
      </w:r>
      <w:proofErr w:type="spellStart"/>
      <w:r w:rsidRPr="00E01AD9">
        <w:rPr>
          <w:rFonts w:ascii="Calibri" w:hAnsi="Calibri"/>
          <w:sz w:val="21"/>
          <w:szCs w:val="21"/>
          <w:lang w:val="ca-ES"/>
        </w:rPr>
        <w:t>Maxam</w:t>
      </w:r>
      <w:proofErr w:type="spellEnd"/>
      <w:r w:rsidRPr="00E01AD9">
        <w:rPr>
          <w:rFonts w:ascii="Calibri" w:hAnsi="Calibri"/>
          <w:sz w:val="21"/>
          <w:szCs w:val="21"/>
          <w:lang w:val="ca-ES"/>
        </w:rPr>
        <w:t xml:space="preserve"> </w:t>
      </w:r>
      <w:r w:rsidR="007356E3" w:rsidRPr="00E01AD9">
        <w:rPr>
          <w:rFonts w:ascii="Calibri" w:hAnsi="Calibri"/>
          <w:sz w:val="21"/>
          <w:szCs w:val="21"/>
          <w:lang w:val="ca-ES"/>
        </w:rPr>
        <w:t>a</w:t>
      </w:r>
      <w:r w:rsidRPr="00E01AD9">
        <w:rPr>
          <w:rFonts w:ascii="Calibri" w:hAnsi="Calibri"/>
          <w:sz w:val="21"/>
          <w:szCs w:val="21"/>
          <w:lang w:val="ca-ES"/>
        </w:rPr>
        <w:t xml:space="preserve"> zones en conflicte, després dels fets ocorreguts amb </w:t>
      </w:r>
      <w:proofErr w:type="spellStart"/>
      <w:r w:rsidRPr="00E01AD9">
        <w:rPr>
          <w:rFonts w:ascii="Calibri" w:hAnsi="Calibri"/>
          <w:sz w:val="21"/>
          <w:szCs w:val="21"/>
          <w:lang w:val="ca-ES"/>
        </w:rPr>
        <w:t>Maxam</w:t>
      </w:r>
      <w:proofErr w:type="spellEnd"/>
      <w:r w:rsidRPr="00E01AD9">
        <w:rPr>
          <w:rFonts w:ascii="Calibri" w:hAnsi="Calibri"/>
          <w:sz w:val="21"/>
          <w:szCs w:val="21"/>
          <w:lang w:val="ca-ES"/>
        </w:rPr>
        <w:t xml:space="preserve"> </w:t>
      </w:r>
      <w:proofErr w:type="spellStart"/>
      <w:r w:rsidRPr="00E01AD9">
        <w:rPr>
          <w:rFonts w:ascii="Calibri" w:hAnsi="Calibri"/>
          <w:sz w:val="21"/>
          <w:szCs w:val="21"/>
          <w:lang w:val="ca-ES"/>
        </w:rPr>
        <w:t>Anadolu</w:t>
      </w:r>
      <w:proofErr w:type="spellEnd"/>
      <w:r w:rsidRPr="00E01AD9">
        <w:rPr>
          <w:rFonts w:ascii="Calibri" w:hAnsi="Calibri"/>
          <w:sz w:val="21"/>
          <w:szCs w:val="21"/>
          <w:lang w:val="ca-ES"/>
        </w:rPr>
        <w:t xml:space="preserve"> a Turquia. Són conscients que aquest banc està finançant un holding empresarial que fa exportacions a països en conflicte i amb embargament d’</w:t>
      </w:r>
      <w:r w:rsidRPr="00E01AD9">
        <w:rPr>
          <w:rFonts w:ascii="Calibri" w:hAnsi="Calibri"/>
          <w:sz w:val="21"/>
          <w:szCs w:val="21"/>
          <w:lang w:val="ca-ES" w:eastAsia="zh-TW"/>
        </w:rPr>
        <w:t>armes?</w:t>
      </w:r>
    </w:p>
    <w:p w:rsidR="00EB44C5" w:rsidRPr="00E01AD9" w:rsidRDefault="00EB44C5">
      <w:pPr>
        <w:pStyle w:val="Cuerpo"/>
        <w:jc w:val="both"/>
        <w:rPr>
          <w:rFonts w:ascii="Calibri" w:eastAsia="Calibri" w:hAnsi="Calibri" w:cs="Calibri"/>
          <w:sz w:val="21"/>
          <w:szCs w:val="21"/>
          <w:lang w:val="ca-ES"/>
        </w:rPr>
      </w:pPr>
    </w:p>
    <w:p w:rsidR="00EB44C5" w:rsidRPr="00E01AD9" w:rsidRDefault="00727439">
      <w:pPr>
        <w:pStyle w:val="Cuerpo"/>
        <w:jc w:val="both"/>
        <w:rPr>
          <w:rFonts w:ascii="Calibri" w:eastAsia="Calibri" w:hAnsi="Calibri" w:cs="Calibri"/>
          <w:sz w:val="21"/>
          <w:szCs w:val="21"/>
          <w:lang w:val="ca-ES"/>
        </w:rPr>
      </w:pPr>
      <w:r w:rsidRPr="00E01AD9">
        <w:rPr>
          <w:rFonts w:ascii="Calibri" w:hAnsi="Calibri"/>
          <w:sz w:val="21"/>
          <w:szCs w:val="21"/>
          <w:lang w:val="ca-ES"/>
        </w:rPr>
        <w:t xml:space="preserve">En segon lloc, l'any 2019 CaixaBank va ampliar el seu horitzó d'inversió en empreses d'armament i va començar a ser accionista </w:t>
      </w:r>
      <w:proofErr w:type="spellStart"/>
      <w:r w:rsidRPr="00E01AD9">
        <w:rPr>
          <w:rFonts w:ascii="Calibri" w:hAnsi="Calibri"/>
          <w:sz w:val="21"/>
          <w:szCs w:val="21"/>
          <w:lang w:val="ca-ES"/>
        </w:rPr>
        <w:t>d'Indra</w:t>
      </w:r>
      <w:proofErr w:type="spellEnd"/>
      <w:r w:rsidRPr="00E01AD9">
        <w:rPr>
          <w:rFonts w:ascii="Calibri" w:hAnsi="Calibri"/>
          <w:sz w:val="21"/>
          <w:szCs w:val="21"/>
          <w:lang w:val="ca-ES"/>
        </w:rPr>
        <w:t xml:space="preserve">, empresa que dedica al voltant del 27% de la seva producció a desenvolupar electrònica militar, simuladors de vol i sistemes de tir i de defensa electrònica que, entre altres coses, s'utilitzen per a la militarització de fronteres. Una empresa que, a més, ja venia finançant </w:t>
      </w:r>
      <w:proofErr w:type="spellStart"/>
      <w:r w:rsidRPr="00E01AD9">
        <w:rPr>
          <w:rFonts w:ascii="Calibri" w:hAnsi="Calibri"/>
          <w:sz w:val="21"/>
          <w:szCs w:val="21"/>
          <w:lang w:val="ca-ES"/>
        </w:rPr>
        <w:t>Bankia</w:t>
      </w:r>
      <w:proofErr w:type="spellEnd"/>
      <w:r w:rsidRPr="00E01AD9">
        <w:rPr>
          <w:rFonts w:ascii="Calibri" w:hAnsi="Calibri"/>
          <w:sz w:val="21"/>
          <w:szCs w:val="21"/>
          <w:lang w:val="ca-ES"/>
        </w:rPr>
        <w:t>.</w:t>
      </w:r>
    </w:p>
    <w:p w:rsidR="00EB44C5" w:rsidRPr="00E01AD9" w:rsidRDefault="00EB44C5">
      <w:pPr>
        <w:pStyle w:val="Cuerpo"/>
        <w:jc w:val="both"/>
        <w:rPr>
          <w:rFonts w:ascii="Calibri" w:eastAsia="Calibri" w:hAnsi="Calibri" w:cs="Calibri"/>
          <w:sz w:val="21"/>
          <w:szCs w:val="21"/>
          <w:lang w:val="ca-ES"/>
        </w:rPr>
      </w:pPr>
    </w:p>
    <w:p w:rsidR="00EB44C5" w:rsidRPr="00E01AD9" w:rsidRDefault="00727439">
      <w:pPr>
        <w:pStyle w:val="Cuerpo"/>
        <w:jc w:val="both"/>
        <w:rPr>
          <w:rFonts w:ascii="Calibri" w:eastAsia="Calibri" w:hAnsi="Calibri" w:cs="Calibri"/>
          <w:sz w:val="21"/>
          <w:szCs w:val="21"/>
          <w:lang w:val="ca-ES"/>
        </w:rPr>
      </w:pPr>
      <w:r w:rsidRPr="00E01AD9">
        <w:rPr>
          <w:rFonts w:ascii="Calibri" w:hAnsi="Calibri"/>
          <w:sz w:val="21"/>
          <w:szCs w:val="21"/>
          <w:lang w:val="ca-ES"/>
        </w:rPr>
        <w:t xml:space="preserve">Doncs bé, resulta que el cas </w:t>
      </w:r>
      <w:proofErr w:type="spellStart"/>
      <w:r w:rsidRPr="00E01AD9">
        <w:rPr>
          <w:rFonts w:ascii="Calibri" w:hAnsi="Calibri"/>
          <w:sz w:val="21"/>
          <w:szCs w:val="21"/>
          <w:lang w:val="ca-ES"/>
        </w:rPr>
        <w:t>d'Indra</w:t>
      </w:r>
      <w:proofErr w:type="spellEnd"/>
      <w:r w:rsidRPr="00E01AD9">
        <w:rPr>
          <w:rFonts w:ascii="Calibri" w:hAnsi="Calibri"/>
          <w:sz w:val="21"/>
          <w:szCs w:val="21"/>
          <w:lang w:val="ca-ES"/>
        </w:rPr>
        <w:t xml:space="preserve"> és molt significatiu perquè aconsegueix importants contractes públics, que consumeixen grans quantitats dels pressupostos estatals i europeus. Aquests fons podrien dedicar-se a altres qüestions, més necessàries, com són la sanitat o l'educació. En comptes d'això, </w:t>
      </w:r>
      <w:proofErr w:type="spellStart"/>
      <w:r w:rsidRPr="00E01AD9">
        <w:rPr>
          <w:rFonts w:ascii="Calibri" w:hAnsi="Calibri"/>
          <w:sz w:val="21"/>
          <w:szCs w:val="21"/>
          <w:lang w:val="ca-ES"/>
        </w:rPr>
        <w:t>Indra</w:t>
      </w:r>
      <w:proofErr w:type="spellEnd"/>
      <w:r w:rsidRPr="00E01AD9">
        <w:rPr>
          <w:rFonts w:ascii="Calibri" w:hAnsi="Calibri"/>
          <w:sz w:val="21"/>
          <w:szCs w:val="21"/>
          <w:lang w:val="ca-ES"/>
        </w:rPr>
        <w:t xml:space="preserve"> aconsegueix postular-se com un actor de referència en la indústria de desenvolupament de la guerra. Prova d'això és la seva actual designació per part de Govern espanyol, com a coordinadora nacional industrial en el programa europeu de Defensa FCAS (</w:t>
      </w:r>
      <w:proofErr w:type="spellStart"/>
      <w:r w:rsidRPr="00E01AD9">
        <w:rPr>
          <w:rFonts w:ascii="Calibri" w:hAnsi="Calibri"/>
          <w:sz w:val="21"/>
          <w:szCs w:val="21"/>
          <w:lang w:val="ca-ES"/>
        </w:rPr>
        <w:t>Future</w:t>
      </w:r>
      <w:proofErr w:type="spellEnd"/>
      <w:r w:rsidRPr="00E01AD9">
        <w:rPr>
          <w:rFonts w:ascii="Calibri" w:hAnsi="Calibri"/>
          <w:sz w:val="21"/>
          <w:szCs w:val="21"/>
          <w:lang w:val="ca-ES"/>
        </w:rPr>
        <w:t xml:space="preserve"> Combat Air </w:t>
      </w:r>
      <w:proofErr w:type="spellStart"/>
      <w:r w:rsidRPr="00E01AD9">
        <w:rPr>
          <w:rFonts w:ascii="Calibri" w:hAnsi="Calibri"/>
          <w:sz w:val="21"/>
          <w:szCs w:val="21"/>
          <w:lang w:val="ca-ES"/>
        </w:rPr>
        <w:t>System</w:t>
      </w:r>
      <w:proofErr w:type="spellEnd"/>
      <w:r w:rsidRPr="00E01AD9">
        <w:rPr>
          <w:rFonts w:ascii="Calibri" w:hAnsi="Calibri"/>
          <w:sz w:val="21"/>
          <w:szCs w:val="21"/>
          <w:lang w:val="ca-ES"/>
        </w:rPr>
        <w:t xml:space="preserve">), el programa més gran conjunt europeu de defensa fins al moment o, tal com preferim anomenar des de la Campanya </w:t>
      </w:r>
      <w:r w:rsidR="007356E3" w:rsidRPr="00E01AD9">
        <w:rPr>
          <w:rFonts w:ascii="Calibri" w:hAnsi="Calibri"/>
          <w:sz w:val="21"/>
          <w:szCs w:val="21"/>
          <w:lang w:val="ca-ES"/>
        </w:rPr>
        <w:t>B</w:t>
      </w:r>
      <w:r w:rsidRPr="00E01AD9">
        <w:rPr>
          <w:rFonts w:ascii="Calibri" w:hAnsi="Calibri"/>
          <w:sz w:val="21"/>
          <w:szCs w:val="21"/>
          <w:lang w:val="ca-ES"/>
        </w:rPr>
        <w:t>anca Armada, d'economia de guerra.</w:t>
      </w:r>
    </w:p>
    <w:p w:rsidR="00EB44C5" w:rsidRPr="00E01AD9" w:rsidRDefault="00EB44C5">
      <w:pPr>
        <w:pStyle w:val="Cuerpo"/>
        <w:jc w:val="both"/>
        <w:rPr>
          <w:rFonts w:ascii="Calibri" w:eastAsia="Calibri" w:hAnsi="Calibri" w:cs="Calibri"/>
          <w:sz w:val="21"/>
          <w:szCs w:val="21"/>
          <w:lang w:val="ca-ES"/>
        </w:rPr>
      </w:pPr>
    </w:p>
    <w:p w:rsidR="00EB44C5" w:rsidRPr="00E01AD9" w:rsidRDefault="00FE2DC7">
      <w:pPr>
        <w:pStyle w:val="Cuerpo"/>
        <w:jc w:val="both"/>
        <w:rPr>
          <w:rFonts w:ascii="Calibri" w:eastAsia="Calibri" w:hAnsi="Calibri" w:cs="Calibri"/>
          <w:sz w:val="21"/>
          <w:szCs w:val="21"/>
          <w:lang w:val="ca-ES"/>
        </w:rPr>
      </w:pPr>
      <w:proofErr w:type="spellStart"/>
      <w:r w:rsidRPr="00E01AD9">
        <w:rPr>
          <w:rFonts w:ascii="Calibri" w:hAnsi="Calibri"/>
          <w:sz w:val="21"/>
          <w:szCs w:val="21"/>
          <w:lang w:val="ca-ES"/>
        </w:rPr>
        <w:t>Indra</w:t>
      </w:r>
      <w:proofErr w:type="spellEnd"/>
      <w:r w:rsidR="00727439" w:rsidRPr="00E01AD9">
        <w:rPr>
          <w:rFonts w:ascii="Calibri" w:hAnsi="Calibri"/>
          <w:sz w:val="21"/>
          <w:szCs w:val="21"/>
          <w:lang w:val="ca-ES"/>
        </w:rPr>
        <w:t xml:space="preserve"> també es lucra amb la gestió de les polítiques de control fronterer que vulneren els drets fonamentals de les persones refugiades que fugen de territoris en conflicte o que simplement es veuen obligades a migrar perquè no </w:t>
      </w:r>
      <w:r w:rsidR="00727439" w:rsidRPr="00E01AD9">
        <w:rPr>
          <w:rFonts w:ascii="Calibri" w:hAnsi="Calibri"/>
          <w:sz w:val="21"/>
          <w:szCs w:val="21"/>
          <w:lang w:val="ca-ES"/>
        </w:rPr>
        <w:lastRenderedPageBreak/>
        <w:t>poden viure en els seus països d'origen per culpa del sistema econòmic que vostès alimenten. Ningú hauria d'haver de migrar i ningú hauria de ser mai considerat "il·legal" ni veure</w:t>
      </w:r>
      <w:r w:rsidR="007356E3" w:rsidRPr="00E01AD9">
        <w:rPr>
          <w:rFonts w:ascii="Calibri" w:hAnsi="Calibri"/>
          <w:sz w:val="21"/>
          <w:szCs w:val="21"/>
          <w:lang w:val="ca-ES"/>
        </w:rPr>
        <w:t>’s</w:t>
      </w:r>
      <w:r w:rsidR="00727439" w:rsidRPr="00E01AD9">
        <w:rPr>
          <w:rFonts w:ascii="Calibri" w:hAnsi="Calibri"/>
          <w:sz w:val="21"/>
          <w:szCs w:val="21"/>
          <w:lang w:val="ca-ES"/>
        </w:rPr>
        <w:t xml:space="preserve"> sotmès a aquesta realitat tan lamentable que la Unió Europea sosté gràcies a empreses com </w:t>
      </w:r>
      <w:proofErr w:type="spellStart"/>
      <w:r w:rsidR="00727439" w:rsidRPr="00E01AD9">
        <w:rPr>
          <w:rFonts w:ascii="Calibri" w:hAnsi="Calibri"/>
          <w:sz w:val="21"/>
          <w:szCs w:val="21"/>
          <w:lang w:val="ca-ES"/>
        </w:rPr>
        <w:t>Indra</w:t>
      </w:r>
      <w:proofErr w:type="spellEnd"/>
      <w:r w:rsidR="00727439" w:rsidRPr="00E01AD9">
        <w:rPr>
          <w:rFonts w:ascii="Calibri" w:hAnsi="Calibri"/>
          <w:sz w:val="21"/>
          <w:szCs w:val="21"/>
          <w:lang w:val="ca-ES"/>
        </w:rPr>
        <w:t xml:space="preserve"> a les seves fronteres. </w:t>
      </w:r>
    </w:p>
    <w:p w:rsidR="00EB44C5" w:rsidRPr="00E01AD9" w:rsidRDefault="00EB44C5">
      <w:pPr>
        <w:pStyle w:val="Cuerpo"/>
        <w:jc w:val="both"/>
        <w:rPr>
          <w:rFonts w:ascii="Calibri" w:eastAsia="Calibri" w:hAnsi="Calibri" w:cs="Calibri"/>
          <w:sz w:val="21"/>
          <w:szCs w:val="21"/>
          <w:lang w:val="ca-ES"/>
        </w:rPr>
      </w:pPr>
    </w:p>
    <w:p w:rsidR="00EB44C5" w:rsidRPr="00E01AD9" w:rsidRDefault="00727439">
      <w:pPr>
        <w:pStyle w:val="Cuerpo"/>
        <w:jc w:val="both"/>
        <w:rPr>
          <w:rFonts w:ascii="Calibri" w:eastAsia="Calibri" w:hAnsi="Calibri" w:cs="Calibri"/>
          <w:sz w:val="21"/>
          <w:szCs w:val="21"/>
          <w:lang w:val="ca-ES"/>
        </w:rPr>
      </w:pPr>
      <w:r w:rsidRPr="00E01AD9">
        <w:rPr>
          <w:rFonts w:ascii="Calibri" w:hAnsi="Calibri"/>
          <w:sz w:val="21"/>
          <w:szCs w:val="21"/>
          <w:lang w:val="ca-ES"/>
        </w:rPr>
        <w:t xml:space="preserve">Així doncs, el material militar que fabrica </w:t>
      </w:r>
      <w:proofErr w:type="spellStart"/>
      <w:r w:rsidRPr="00E01AD9">
        <w:rPr>
          <w:rFonts w:ascii="Calibri" w:hAnsi="Calibri"/>
          <w:sz w:val="21"/>
          <w:szCs w:val="21"/>
          <w:lang w:val="ca-ES"/>
        </w:rPr>
        <w:t>Indra</w:t>
      </w:r>
      <w:proofErr w:type="spellEnd"/>
      <w:r w:rsidRPr="00E01AD9">
        <w:rPr>
          <w:rFonts w:ascii="Calibri" w:hAnsi="Calibri"/>
          <w:sz w:val="21"/>
          <w:szCs w:val="21"/>
          <w:lang w:val="ca-ES"/>
        </w:rPr>
        <w:t xml:space="preserve"> i els objectius per als quals es fabrica, són més que qüestionables. I parlant de la guerra del Iemen, </w:t>
      </w:r>
      <w:proofErr w:type="spellStart"/>
      <w:r w:rsidRPr="00E01AD9">
        <w:rPr>
          <w:rFonts w:ascii="Calibri" w:hAnsi="Calibri"/>
          <w:sz w:val="21"/>
          <w:szCs w:val="21"/>
          <w:lang w:val="ca-ES"/>
        </w:rPr>
        <w:t>Indra</w:t>
      </w:r>
      <w:proofErr w:type="spellEnd"/>
      <w:r w:rsidRPr="00E01AD9">
        <w:rPr>
          <w:rFonts w:ascii="Calibri" w:hAnsi="Calibri"/>
          <w:sz w:val="21"/>
          <w:szCs w:val="21"/>
          <w:lang w:val="ca-ES"/>
        </w:rPr>
        <w:t xml:space="preserve"> també ha participat en el Programa de les Corbetes </w:t>
      </w:r>
      <w:proofErr w:type="spellStart"/>
      <w:r w:rsidRPr="00E01AD9">
        <w:rPr>
          <w:rFonts w:ascii="Calibri" w:hAnsi="Calibri"/>
          <w:sz w:val="21"/>
          <w:szCs w:val="21"/>
          <w:lang w:val="ca-ES"/>
        </w:rPr>
        <w:t>Avante</w:t>
      </w:r>
      <w:proofErr w:type="spellEnd"/>
      <w:r w:rsidRPr="00E01AD9">
        <w:rPr>
          <w:rFonts w:ascii="Calibri" w:hAnsi="Calibri"/>
          <w:sz w:val="21"/>
          <w:szCs w:val="21"/>
          <w:lang w:val="ca-ES"/>
        </w:rPr>
        <w:t xml:space="preserve"> 2200 de </w:t>
      </w:r>
      <w:proofErr w:type="spellStart"/>
      <w:r w:rsidRPr="00E01AD9">
        <w:rPr>
          <w:rFonts w:ascii="Calibri" w:hAnsi="Calibri"/>
          <w:sz w:val="21"/>
          <w:szCs w:val="21"/>
          <w:lang w:val="ca-ES"/>
        </w:rPr>
        <w:t>Navantia</w:t>
      </w:r>
      <w:proofErr w:type="spellEnd"/>
      <w:r w:rsidRPr="00E01AD9">
        <w:rPr>
          <w:rFonts w:ascii="Calibri" w:hAnsi="Calibri"/>
          <w:sz w:val="21"/>
          <w:szCs w:val="21"/>
          <w:lang w:val="ca-ES"/>
        </w:rPr>
        <w:t xml:space="preserve"> per Aràbia Saudita, líder de la coalició, subministrant sistemes de defensa electrònica.</w:t>
      </w:r>
    </w:p>
    <w:p w:rsidR="00EB44C5" w:rsidRPr="00E01AD9" w:rsidRDefault="00EB44C5">
      <w:pPr>
        <w:pStyle w:val="Cuerpo"/>
        <w:jc w:val="both"/>
        <w:rPr>
          <w:rFonts w:ascii="Calibri" w:eastAsia="Calibri" w:hAnsi="Calibri" w:cs="Calibri"/>
          <w:sz w:val="21"/>
          <w:szCs w:val="21"/>
          <w:lang w:val="ca-ES"/>
        </w:rPr>
      </w:pPr>
    </w:p>
    <w:p w:rsidR="00EB44C5" w:rsidRPr="00E01AD9" w:rsidRDefault="00727439">
      <w:pPr>
        <w:pStyle w:val="Cuerpo"/>
        <w:jc w:val="both"/>
        <w:rPr>
          <w:rFonts w:ascii="Calibri" w:hAnsi="Calibri"/>
          <w:sz w:val="21"/>
          <w:szCs w:val="21"/>
          <w:lang w:val="ca-ES"/>
        </w:rPr>
      </w:pPr>
      <w:r w:rsidRPr="00E01AD9">
        <w:rPr>
          <w:rFonts w:ascii="Calibri" w:hAnsi="Calibri"/>
          <w:sz w:val="21"/>
          <w:szCs w:val="21"/>
          <w:lang w:val="ca-ES"/>
        </w:rPr>
        <w:t xml:space="preserve">Cada vegada hi ha més accionistes i clients d'aquest banc que s'oposen a la seva política d'inversions, mentre que vostès no fan més que ampliar la cartera d'empreses d'armament a les quals </w:t>
      </w:r>
      <w:r w:rsidR="007356E3" w:rsidRPr="00E01AD9">
        <w:rPr>
          <w:rFonts w:ascii="Calibri" w:hAnsi="Calibri"/>
          <w:sz w:val="21"/>
          <w:szCs w:val="21"/>
          <w:lang w:val="ca-ES"/>
        </w:rPr>
        <w:t>financen</w:t>
      </w:r>
      <w:r w:rsidRPr="00E01AD9">
        <w:rPr>
          <w:rFonts w:ascii="Calibri" w:hAnsi="Calibri"/>
          <w:sz w:val="21"/>
          <w:szCs w:val="21"/>
          <w:lang w:val="ca-ES"/>
        </w:rPr>
        <w:t xml:space="preserve">. Per ara, es desconeixen els seus plans a llarg termini, però es pot dir que invertir encara més en empreses que es lucren gràcies al sofriment i la guerra, no és el camí. Personalment, </w:t>
      </w:r>
      <w:r w:rsidR="007356E3" w:rsidRPr="00E01AD9">
        <w:rPr>
          <w:rFonts w:ascii="Calibri" w:hAnsi="Calibri"/>
          <w:sz w:val="21"/>
          <w:szCs w:val="21"/>
          <w:lang w:val="ca-ES"/>
        </w:rPr>
        <w:t xml:space="preserve">sento una gran incomoditat i un particular disgust </w:t>
      </w:r>
      <w:r w:rsidRPr="00E01AD9">
        <w:rPr>
          <w:rFonts w:ascii="Calibri" w:hAnsi="Calibri"/>
          <w:sz w:val="21"/>
          <w:szCs w:val="21"/>
          <w:lang w:val="ca-ES"/>
        </w:rPr>
        <w:t>en relació a aquestes pràctiques. Així que facin un exercici de responsabilitat i finalitzin la seva relació amb les companyies que es beneficien del negoci de la guerra.</w:t>
      </w:r>
    </w:p>
    <w:p w:rsidR="00E01AD9" w:rsidRPr="00E01AD9" w:rsidRDefault="00E01AD9">
      <w:pPr>
        <w:pStyle w:val="Cuerpo"/>
        <w:jc w:val="both"/>
        <w:rPr>
          <w:rFonts w:ascii="Calibri" w:hAnsi="Calibri"/>
          <w:sz w:val="21"/>
          <w:szCs w:val="21"/>
          <w:lang w:val="ca-ES"/>
        </w:rPr>
      </w:pPr>
    </w:p>
    <w:p w:rsidR="00E01AD9" w:rsidRPr="00E01AD9" w:rsidRDefault="00E01AD9" w:rsidP="00E01AD9">
      <w:pPr>
        <w:spacing w:after="280"/>
        <w:rPr>
          <w:rFonts w:ascii="Calibri" w:eastAsia="Calibri" w:hAnsi="Calibri" w:cs="Calibri"/>
          <w:sz w:val="21"/>
          <w:szCs w:val="21"/>
          <w:lang w:val="ca-ES"/>
        </w:rPr>
      </w:pPr>
      <w:r w:rsidRPr="00E01AD9">
        <w:rPr>
          <w:rFonts w:ascii="Calibri" w:eastAsia="Calibri" w:hAnsi="Calibri" w:cs="Calibri"/>
          <w:sz w:val="21"/>
          <w:szCs w:val="21"/>
          <w:lang w:val="ca-ES"/>
        </w:rPr>
        <w:t>Molt cordialment,</w:t>
      </w:r>
    </w:p>
    <w:p w:rsidR="00E01AD9" w:rsidRPr="00E01AD9" w:rsidRDefault="00E01AD9" w:rsidP="00E01AD9">
      <w:pPr>
        <w:spacing w:after="280"/>
        <w:rPr>
          <w:rFonts w:ascii="Calibri" w:eastAsia="Calibri" w:hAnsi="Calibri" w:cs="Calibri"/>
          <w:sz w:val="21"/>
          <w:szCs w:val="21"/>
          <w:lang w:val="ca-ES"/>
        </w:rPr>
      </w:pPr>
    </w:p>
    <w:p w:rsidR="00E01AD9" w:rsidRPr="00E01AD9" w:rsidRDefault="00E01AD9" w:rsidP="00E01AD9">
      <w:pPr>
        <w:spacing w:before="280" w:after="280"/>
        <w:jc w:val="both"/>
        <w:rPr>
          <w:rFonts w:ascii="Calibri" w:eastAsia="Calibri" w:hAnsi="Calibri" w:cs="Calibri"/>
          <w:color w:val="000000"/>
          <w:sz w:val="21"/>
          <w:szCs w:val="21"/>
          <w:lang w:val="ca-ES"/>
        </w:rPr>
      </w:pPr>
      <w:r w:rsidRPr="00E01AD9">
        <w:rPr>
          <w:rFonts w:ascii="Calibri" w:eastAsia="Calibri" w:hAnsi="Calibri" w:cs="Calibri"/>
          <w:sz w:val="21"/>
          <w:szCs w:val="21"/>
          <w:u w:val="single"/>
          <w:lang w:val="ca-ES"/>
        </w:rPr>
        <w:t xml:space="preserve">                                                                           </w:t>
      </w:r>
      <w:r w:rsidRPr="00E01AD9">
        <w:rPr>
          <w:rFonts w:ascii="Calibri" w:eastAsia="Calibri" w:hAnsi="Calibri" w:cs="Calibri"/>
          <w:color w:val="FFFFFF" w:themeColor="background1"/>
          <w:sz w:val="21"/>
          <w:szCs w:val="21"/>
          <w:u w:val="single"/>
          <w:lang w:val="ca-ES"/>
        </w:rPr>
        <w:t>.</w:t>
      </w:r>
    </w:p>
    <w:p w:rsidR="00E01AD9" w:rsidRPr="00E01AD9" w:rsidRDefault="00E01AD9">
      <w:pPr>
        <w:pStyle w:val="Cuerpo"/>
        <w:jc w:val="both"/>
        <w:rPr>
          <w:rFonts w:ascii="Calibri" w:hAnsi="Calibri"/>
          <w:sz w:val="21"/>
          <w:szCs w:val="21"/>
          <w:lang w:val="ca-ES"/>
        </w:rPr>
      </w:pPr>
    </w:p>
    <w:sectPr w:rsidR="00E01AD9" w:rsidRPr="00E01AD9" w:rsidSect="00855346">
      <w:headerReference w:type="default" r:id="rId8"/>
      <w:footerReference w:type="default" r:id="rId9"/>
      <w:pgSz w:w="11906" w:h="16838"/>
      <w:pgMar w:top="1440" w:right="1080" w:bottom="1440" w:left="1080"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6DC" w:rsidRDefault="007776DC">
      <w:r>
        <w:separator/>
      </w:r>
    </w:p>
  </w:endnote>
  <w:endnote w:type="continuationSeparator" w:id="0">
    <w:p w:rsidR="007776DC" w:rsidRDefault="00777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C5" w:rsidRDefault="00EB44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6DC" w:rsidRDefault="007776DC">
      <w:r>
        <w:separator/>
      </w:r>
    </w:p>
  </w:footnote>
  <w:footnote w:type="continuationSeparator" w:id="0">
    <w:p w:rsidR="007776DC" w:rsidRDefault="0077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C5" w:rsidRDefault="00EB44C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EB44C5"/>
    <w:rsid w:val="003D76C1"/>
    <w:rsid w:val="00542CD1"/>
    <w:rsid w:val="0056747C"/>
    <w:rsid w:val="00727439"/>
    <w:rsid w:val="007356E3"/>
    <w:rsid w:val="007776DC"/>
    <w:rsid w:val="00855346"/>
    <w:rsid w:val="008C37D1"/>
    <w:rsid w:val="00A44C19"/>
    <w:rsid w:val="00A7505D"/>
    <w:rsid w:val="00AB0408"/>
    <w:rsid w:val="00AF75DF"/>
    <w:rsid w:val="00CE5039"/>
    <w:rsid w:val="00E01AD9"/>
    <w:rsid w:val="00EB44C5"/>
    <w:rsid w:val="00F6123A"/>
    <w:rsid w:val="00FE2DC7"/>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75D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F75DF"/>
    <w:rPr>
      <w:u w:val="single"/>
    </w:rPr>
  </w:style>
  <w:style w:type="table" w:customStyle="1" w:styleId="TableNormal">
    <w:name w:val="Table Normal"/>
    <w:rsid w:val="00AF75DF"/>
    <w:tblPr>
      <w:tblInd w:w="0" w:type="dxa"/>
      <w:tblCellMar>
        <w:top w:w="0" w:type="dxa"/>
        <w:left w:w="0" w:type="dxa"/>
        <w:bottom w:w="0" w:type="dxa"/>
        <w:right w:w="0" w:type="dxa"/>
      </w:tblCellMar>
    </w:tblPr>
  </w:style>
  <w:style w:type="paragraph" w:customStyle="1" w:styleId="Cuerpo">
    <w:name w:val="Cuerpo"/>
    <w:rsid w:val="00AF75DF"/>
    <w:rPr>
      <w:rFonts w:ascii="Helvetica Neue" w:hAnsi="Helvetica Neue" w:cs="Arial Unicode MS"/>
      <w:color w:val="000000"/>
      <w:sz w:val="22"/>
      <w:szCs w:val="22"/>
      <w:lang w:val="es-ES_tradnl"/>
    </w:rPr>
  </w:style>
  <w:style w:type="character" w:customStyle="1" w:styleId="Ninguno">
    <w:name w:val="Ninguno"/>
    <w:rsid w:val="00AF75DF"/>
    <w:rPr>
      <w:lang w:val="pt-PT"/>
    </w:rPr>
  </w:style>
  <w:style w:type="character" w:styleId="Hipervnculovisitado">
    <w:name w:val="FollowedHyperlink"/>
    <w:basedOn w:val="Fuentedeprrafopredeter"/>
    <w:uiPriority w:val="99"/>
    <w:semiHidden/>
    <w:unhideWhenUsed/>
    <w:rsid w:val="00727439"/>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base.centredela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F165-7F7F-4FC8-90E7-FB10E6EF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9</cp:revision>
  <cp:lastPrinted>2021-06-21T10:30:00Z</cp:lastPrinted>
  <dcterms:created xsi:type="dcterms:W3CDTF">2021-06-21T10:30:00Z</dcterms:created>
  <dcterms:modified xsi:type="dcterms:W3CDTF">2021-06-22T11:48:00Z</dcterms:modified>
</cp:coreProperties>
</file>