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5A" w:rsidRPr="00B35DD9" w:rsidRDefault="003A4F0E" w:rsidP="003A4F0E">
      <w:pPr>
        <w:pBdr>
          <w:top w:val="nil"/>
          <w:left w:val="nil"/>
          <w:bottom w:val="nil"/>
          <w:right w:val="nil"/>
          <w:between w:val="nil"/>
        </w:pBdr>
        <w:jc w:val="right"/>
        <w:rPr>
          <w:rFonts w:ascii="Calibri" w:eastAsia="Calibri" w:hAnsi="Calibri" w:cs="Calibri"/>
          <w:color w:val="000000"/>
          <w:sz w:val="21"/>
          <w:szCs w:val="21"/>
          <w:lang w:val="ca-ES"/>
        </w:rPr>
      </w:pPr>
      <w:r>
        <w:rPr>
          <w:rFonts w:ascii="Calibri" w:eastAsia="Calibri" w:hAnsi="Calibri" w:cs="Calibri"/>
          <w:color w:val="000000"/>
          <w:sz w:val="21"/>
          <w:szCs w:val="21"/>
          <w:u w:val="single"/>
        </w:rPr>
        <w:t xml:space="preserve">                                                          </w:t>
      </w:r>
      <w:r>
        <w:rPr>
          <w:rFonts w:ascii="Calibri" w:eastAsia="Calibri" w:hAnsi="Calibri" w:cs="Calibri"/>
          <w:color w:val="000000"/>
          <w:sz w:val="21"/>
          <w:szCs w:val="21"/>
        </w:rPr>
        <w:t xml:space="preserve">, </w:t>
      </w:r>
      <w:r>
        <w:rPr>
          <w:rFonts w:ascii="Calibri" w:eastAsia="Calibri" w:hAnsi="Calibri" w:cs="Calibri"/>
          <w:color w:val="000000"/>
          <w:sz w:val="21"/>
          <w:szCs w:val="21"/>
          <w:u w:val="single"/>
        </w:rPr>
        <w:t xml:space="preserve">        </w:t>
      </w:r>
      <w:r>
        <w:rPr>
          <w:rFonts w:ascii="Calibri" w:eastAsia="Calibri" w:hAnsi="Calibri" w:cs="Calibri"/>
          <w:color w:val="000000"/>
          <w:sz w:val="21"/>
          <w:szCs w:val="21"/>
        </w:rPr>
        <w:t xml:space="preserve"> de </w:t>
      </w:r>
      <w:r>
        <w:rPr>
          <w:rFonts w:ascii="Calibri" w:eastAsia="Calibri" w:hAnsi="Calibri" w:cs="Calibri"/>
          <w:color w:val="000000"/>
          <w:sz w:val="21"/>
          <w:szCs w:val="21"/>
          <w:u w:val="single"/>
        </w:rPr>
        <w:t xml:space="preserve">                     </w:t>
      </w:r>
      <w:r>
        <w:rPr>
          <w:rFonts w:ascii="Calibri" w:eastAsia="Calibri" w:hAnsi="Calibri" w:cs="Calibri"/>
          <w:color w:val="000000"/>
          <w:sz w:val="21"/>
          <w:szCs w:val="21"/>
        </w:rPr>
        <w:t xml:space="preserve"> de 2021</w:t>
      </w:r>
    </w:p>
    <w:p w:rsidR="003C395A" w:rsidRPr="00B35DD9" w:rsidRDefault="003C395A" w:rsidP="007450A0">
      <w:pPr>
        <w:pBdr>
          <w:top w:val="nil"/>
          <w:left w:val="nil"/>
          <w:bottom w:val="nil"/>
          <w:right w:val="nil"/>
          <w:between w:val="nil"/>
        </w:pBdr>
        <w:jc w:val="both"/>
        <w:rPr>
          <w:rFonts w:ascii="Calibri" w:eastAsia="Calibri" w:hAnsi="Calibri" w:cs="Calibri"/>
          <w:color w:val="000000"/>
          <w:sz w:val="21"/>
          <w:szCs w:val="21"/>
          <w:lang w:val="ca-ES"/>
        </w:rPr>
      </w:pPr>
    </w:p>
    <w:p w:rsidR="003C395A" w:rsidRPr="00B35DD9" w:rsidRDefault="003C395A" w:rsidP="007450A0">
      <w:pPr>
        <w:pBdr>
          <w:top w:val="nil"/>
          <w:left w:val="nil"/>
          <w:bottom w:val="nil"/>
          <w:right w:val="nil"/>
          <w:between w:val="nil"/>
        </w:pBdr>
        <w:jc w:val="both"/>
        <w:rPr>
          <w:rFonts w:ascii="Calibri" w:eastAsia="Calibri" w:hAnsi="Calibri" w:cs="Calibri"/>
          <w:color w:val="000000"/>
          <w:sz w:val="21"/>
          <w:szCs w:val="21"/>
          <w:lang w:val="ca-ES"/>
        </w:rPr>
      </w:pPr>
      <w:r w:rsidRPr="00B35DD9">
        <w:rPr>
          <w:rFonts w:ascii="Calibri" w:eastAsia="Calibri" w:hAnsi="Calibri" w:cs="Calibri"/>
          <w:color w:val="000000"/>
          <w:sz w:val="21"/>
          <w:szCs w:val="21"/>
          <w:lang w:val="ca-ES"/>
        </w:rPr>
        <w:t>A l’atenció del Departament de Res</w:t>
      </w:r>
      <w:r w:rsidR="003A4F0E">
        <w:rPr>
          <w:rFonts w:ascii="Calibri" w:eastAsia="Calibri" w:hAnsi="Calibri" w:cs="Calibri"/>
          <w:color w:val="000000"/>
          <w:sz w:val="21"/>
          <w:szCs w:val="21"/>
          <w:lang w:val="ca-ES"/>
        </w:rPr>
        <w:t>ponsabilitat Social Corporativa,</w:t>
      </w:r>
    </w:p>
    <w:p w:rsidR="003C395A" w:rsidRPr="00B35DD9" w:rsidRDefault="007450A0" w:rsidP="007450A0">
      <w:pPr>
        <w:pBdr>
          <w:top w:val="nil"/>
          <w:left w:val="nil"/>
          <w:bottom w:val="nil"/>
          <w:right w:val="nil"/>
          <w:between w:val="nil"/>
        </w:pBdr>
        <w:spacing w:before="280" w:after="280"/>
        <w:jc w:val="both"/>
        <w:rPr>
          <w:rFonts w:ascii="Calibri" w:eastAsia="Calibri" w:hAnsi="Calibri" w:cs="Calibri"/>
          <w:color w:val="000000"/>
          <w:sz w:val="21"/>
          <w:szCs w:val="21"/>
          <w:lang w:val="ca-ES"/>
        </w:rPr>
      </w:pPr>
      <w:bookmarkStart w:id="0" w:name="_Hlk75178752"/>
      <w:r>
        <w:rPr>
          <w:rFonts w:ascii="Calibri" w:eastAsia="Calibri" w:hAnsi="Calibri" w:cs="Calibri"/>
          <w:color w:val="000000"/>
          <w:sz w:val="21"/>
          <w:szCs w:val="21"/>
        </w:rPr>
        <w:t>Jo</w:t>
      </w:r>
      <w:proofErr w:type="gramStart"/>
      <w:r>
        <w:rPr>
          <w:rFonts w:ascii="Calibri" w:eastAsia="Calibri" w:hAnsi="Calibri" w:cs="Calibri"/>
          <w:color w:val="000000"/>
          <w:sz w:val="21"/>
          <w:szCs w:val="21"/>
        </w:rPr>
        <w:t xml:space="preserve">, </w:t>
      </w:r>
      <w:r>
        <w:rPr>
          <w:rFonts w:ascii="Calibri" w:eastAsia="Calibri" w:hAnsi="Calibri" w:cs="Calibri"/>
          <w:color w:val="000000"/>
          <w:sz w:val="21"/>
          <w:szCs w:val="21"/>
          <w:u w:val="single"/>
        </w:rPr>
        <w:t xml:space="preserve"> </w:t>
      </w:r>
      <w:r w:rsidRPr="00091048">
        <w:rPr>
          <w:rFonts w:ascii="Calibri" w:eastAsia="Calibri" w:hAnsi="Calibri" w:cs="Calibri"/>
          <w:color w:val="000000"/>
          <w:sz w:val="21"/>
          <w:szCs w:val="21"/>
          <w:u w:val="single"/>
        </w:rPr>
        <w:t xml:space="preserve">                                                                </w:t>
      </w:r>
      <w:r>
        <w:rPr>
          <w:rFonts w:ascii="Calibri" w:eastAsia="Calibri" w:hAnsi="Calibri" w:cs="Calibri"/>
          <w:color w:val="000000"/>
          <w:sz w:val="21"/>
          <w:szCs w:val="21"/>
        </w:rPr>
        <w:t>,</w:t>
      </w:r>
      <w:proofErr w:type="gramEnd"/>
      <w:r>
        <w:rPr>
          <w:rFonts w:ascii="Calibri" w:eastAsia="Calibri" w:hAnsi="Calibri" w:cs="Calibri"/>
          <w:color w:val="000000"/>
          <w:sz w:val="21"/>
          <w:szCs w:val="21"/>
        </w:rPr>
        <w:t xml:space="preserve"> </w:t>
      </w:r>
      <w:proofErr w:type="spellStart"/>
      <w:r>
        <w:rPr>
          <w:rFonts w:ascii="Calibri" w:eastAsia="Calibri" w:hAnsi="Calibri" w:cs="Calibri"/>
          <w:color w:val="000000"/>
          <w:sz w:val="21"/>
          <w:szCs w:val="21"/>
        </w:rPr>
        <w:t>amb</w:t>
      </w:r>
      <w:proofErr w:type="spellEnd"/>
      <w:r w:rsidRPr="00091048">
        <w:rPr>
          <w:rFonts w:ascii="Calibri" w:eastAsia="Calibri" w:hAnsi="Calibri" w:cs="Calibri"/>
          <w:color w:val="000000"/>
          <w:sz w:val="21"/>
          <w:szCs w:val="21"/>
        </w:rPr>
        <w:t xml:space="preserve"> DNI </w:t>
      </w:r>
      <w:r w:rsidRPr="00091048">
        <w:rPr>
          <w:rFonts w:ascii="Calibri" w:eastAsia="Calibri" w:hAnsi="Calibri" w:cs="Calibri"/>
          <w:color w:val="000000"/>
          <w:sz w:val="21"/>
          <w:szCs w:val="21"/>
          <w:u w:val="single"/>
        </w:rPr>
        <w:t xml:space="preserve">                                    </w:t>
      </w:r>
      <w:r w:rsidRPr="00091048">
        <w:rPr>
          <w:rFonts w:ascii="Calibri" w:eastAsia="Calibri" w:hAnsi="Calibri" w:cs="Calibri"/>
          <w:color w:val="000000"/>
          <w:sz w:val="21"/>
          <w:szCs w:val="21"/>
        </w:rPr>
        <w:t xml:space="preserve">, </w:t>
      </w:r>
      <w:bookmarkEnd w:id="0"/>
      <w:r w:rsidR="003C395A" w:rsidRPr="00B35DD9">
        <w:rPr>
          <w:rFonts w:ascii="Calibri" w:eastAsia="Calibri" w:hAnsi="Calibri" w:cs="Calibri"/>
          <w:color w:val="000000"/>
          <w:sz w:val="21"/>
          <w:szCs w:val="21"/>
          <w:lang w:val="ca-ES"/>
        </w:rPr>
        <w:t>en condició de client/a del B</w:t>
      </w:r>
      <w:r w:rsidR="0026336C">
        <w:rPr>
          <w:rFonts w:ascii="Calibri" w:eastAsia="Calibri" w:hAnsi="Calibri" w:cs="Calibri"/>
          <w:color w:val="000000"/>
          <w:sz w:val="21"/>
          <w:szCs w:val="21"/>
          <w:lang w:val="ca-ES"/>
        </w:rPr>
        <w:t>BVA</w:t>
      </w:r>
      <w:r w:rsidR="003C395A" w:rsidRPr="00B35DD9">
        <w:rPr>
          <w:rFonts w:ascii="Calibri" w:eastAsia="Calibri" w:hAnsi="Calibri" w:cs="Calibri"/>
          <w:color w:val="000000"/>
          <w:sz w:val="21"/>
          <w:szCs w:val="21"/>
          <w:lang w:val="ca-ES"/>
        </w:rPr>
        <w:t xml:space="preserve">, em dirigeixo a vostès per manifestar-los el meu complet desacord amb les polítiques d’inversió i finançament que s’han anat desenvolupat en empreses d’armament durant els darrers anys. Una queixa que no és nova per a vostès, donat que és objecte de denúncia des de fa anys de la Campanya Banca Armada, promoguda pel Centre Delàs d’Estudis per la Pau, SETEM, Justícia i Pau, l’Observatori del Deute en la Globalització, FETS, </w:t>
      </w:r>
      <w:r w:rsidR="00592469">
        <w:rPr>
          <w:rFonts w:ascii="Calibri" w:eastAsia="Calibri" w:hAnsi="Calibri" w:cs="Calibri"/>
          <w:color w:val="000000"/>
          <w:sz w:val="21"/>
          <w:szCs w:val="21"/>
        </w:rPr>
        <w:t>Alternativa Antimilitarista-Movimiento de Objeción de Conciencia</w:t>
      </w:r>
      <w:r w:rsidR="003C395A" w:rsidRPr="00B35DD9">
        <w:rPr>
          <w:rFonts w:ascii="Calibri" w:eastAsia="Calibri" w:hAnsi="Calibri" w:cs="Calibri"/>
          <w:color w:val="000000"/>
          <w:sz w:val="21"/>
          <w:szCs w:val="21"/>
          <w:lang w:val="ca-ES"/>
        </w:rPr>
        <w:t xml:space="preserve">, Col·lectiu RETS, la Fundació Novessendes i la Fundación </w:t>
      </w:r>
      <w:proofErr w:type="spellStart"/>
      <w:r w:rsidR="003C395A" w:rsidRPr="00B35DD9">
        <w:rPr>
          <w:rFonts w:ascii="Calibri" w:eastAsia="Calibri" w:hAnsi="Calibri" w:cs="Calibri"/>
          <w:color w:val="000000"/>
          <w:sz w:val="21"/>
          <w:szCs w:val="21"/>
          <w:lang w:val="ca-ES"/>
        </w:rPr>
        <w:t>Finanzas</w:t>
      </w:r>
      <w:proofErr w:type="spellEnd"/>
      <w:r w:rsidR="003C395A" w:rsidRPr="00B35DD9">
        <w:rPr>
          <w:rFonts w:ascii="Calibri" w:eastAsia="Calibri" w:hAnsi="Calibri" w:cs="Calibri"/>
          <w:color w:val="000000"/>
          <w:sz w:val="21"/>
          <w:szCs w:val="21"/>
          <w:lang w:val="ca-ES"/>
        </w:rPr>
        <w:t xml:space="preserve"> </w:t>
      </w:r>
      <w:proofErr w:type="spellStart"/>
      <w:r w:rsidR="003C395A" w:rsidRPr="00B35DD9">
        <w:rPr>
          <w:rFonts w:ascii="Calibri" w:eastAsia="Calibri" w:hAnsi="Calibri" w:cs="Calibri"/>
          <w:color w:val="000000"/>
          <w:sz w:val="21"/>
          <w:szCs w:val="21"/>
          <w:lang w:val="ca-ES"/>
        </w:rPr>
        <w:t>Éticas</w:t>
      </w:r>
      <w:proofErr w:type="spellEnd"/>
      <w:r w:rsidR="003C395A" w:rsidRPr="00B35DD9">
        <w:rPr>
          <w:rFonts w:ascii="Calibri" w:eastAsia="Calibri" w:hAnsi="Calibri" w:cs="Calibri"/>
          <w:color w:val="000000"/>
          <w:sz w:val="21"/>
          <w:szCs w:val="21"/>
          <w:lang w:val="ca-ES"/>
        </w:rPr>
        <w:t>.</w:t>
      </w:r>
    </w:p>
    <w:p w:rsidR="00B35DD9" w:rsidRDefault="00B35DD9" w:rsidP="007450A0">
      <w:pPr>
        <w:pBdr>
          <w:top w:val="nil"/>
          <w:left w:val="nil"/>
          <w:bottom w:val="nil"/>
          <w:right w:val="nil"/>
          <w:between w:val="nil"/>
        </w:pBdr>
        <w:spacing w:before="280" w:after="280"/>
        <w:jc w:val="both"/>
        <w:rPr>
          <w:rFonts w:ascii="Calibri" w:eastAsia="Calibri" w:hAnsi="Calibri" w:cs="Calibri"/>
          <w:color w:val="000000"/>
          <w:sz w:val="21"/>
          <w:szCs w:val="21"/>
          <w:lang w:val="ca-ES"/>
        </w:rPr>
      </w:pPr>
      <w:r w:rsidRPr="00B35DD9">
        <w:rPr>
          <w:rFonts w:ascii="Calibri" w:eastAsia="Calibri" w:hAnsi="Calibri" w:cs="Calibri"/>
          <w:color w:val="000000"/>
          <w:sz w:val="21"/>
          <w:szCs w:val="21"/>
          <w:lang w:val="ca-ES"/>
        </w:rPr>
        <w:t xml:space="preserve">Començaré destacant la seva política </w:t>
      </w:r>
      <w:r>
        <w:rPr>
          <w:rFonts w:ascii="Calibri" w:eastAsia="Calibri" w:hAnsi="Calibri" w:cs="Calibri"/>
          <w:color w:val="000000"/>
          <w:sz w:val="21"/>
          <w:szCs w:val="21"/>
          <w:lang w:val="ca-ES"/>
        </w:rPr>
        <w:t xml:space="preserve">en matèria de defensa, que diu textualment que el BBVA “no participarà en operacions relacionades amb el comerç armamentístic amb països en els quals hi ha un alt risc de violació dels drets humans”. No obstant això, a la base de dades de la banca armada del Centre Delàs d’Estudis per la Pau </w:t>
      </w:r>
      <w:r w:rsidR="00DC1135" w:rsidRPr="00B35DD9">
        <w:rPr>
          <w:rFonts w:ascii="Calibri" w:eastAsia="Calibri" w:hAnsi="Calibri" w:cs="Calibri"/>
          <w:color w:val="000000"/>
          <w:sz w:val="21"/>
          <w:szCs w:val="21"/>
          <w:lang w:val="ca-ES"/>
        </w:rPr>
        <w:t>(</w:t>
      </w:r>
      <w:hyperlink r:id="rId6" w:history="1">
        <w:r w:rsidR="00B2050D">
          <w:rPr>
            <w:rStyle w:val="Hipervnculo"/>
            <w:rFonts w:ascii="Calibri" w:hAnsi="Calibri"/>
            <w:sz w:val="21"/>
            <w:szCs w:val="21"/>
            <w:lang w:val="ca-ES"/>
          </w:rPr>
          <w:t>http://database.centredelas.org</w:t>
        </w:r>
      </w:hyperlink>
      <w:r w:rsidR="00DC1135" w:rsidRPr="00B35DD9">
        <w:rPr>
          <w:rFonts w:ascii="Calibri" w:eastAsia="Calibri" w:hAnsi="Calibri" w:cs="Calibri"/>
          <w:color w:val="000000"/>
          <w:sz w:val="21"/>
          <w:szCs w:val="21"/>
          <w:lang w:val="ca-ES"/>
        </w:rPr>
        <w:t xml:space="preserve">), </w:t>
      </w:r>
      <w:r>
        <w:rPr>
          <w:rFonts w:ascii="Calibri" w:eastAsia="Calibri" w:hAnsi="Calibri" w:cs="Calibri"/>
          <w:color w:val="000000"/>
          <w:sz w:val="21"/>
          <w:szCs w:val="21"/>
          <w:lang w:val="ca-ES"/>
        </w:rPr>
        <w:t>es pot comprovar que sí que inverteixen en empreses dedicades a la fabricació o distribució d’armament, com a continuació plasmaré.</w:t>
      </w:r>
    </w:p>
    <w:p w:rsidR="00025581" w:rsidRPr="00B35DD9" w:rsidRDefault="00B35DD9" w:rsidP="007450A0">
      <w:pPr>
        <w:pBdr>
          <w:top w:val="nil"/>
          <w:left w:val="nil"/>
          <w:bottom w:val="nil"/>
          <w:right w:val="nil"/>
          <w:between w:val="nil"/>
        </w:pBdr>
        <w:spacing w:before="280" w:after="280"/>
        <w:jc w:val="both"/>
        <w:rPr>
          <w:rFonts w:ascii="Calibri" w:eastAsia="Calibri" w:hAnsi="Calibri" w:cs="Calibri"/>
          <w:color w:val="000000"/>
          <w:sz w:val="21"/>
          <w:szCs w:val="21"/>
          <w:lang w:val="ca-ES"/>
        </w:rPr>
      </w:pPr>
      <w:r>
        <w:rPr>
          <w:rFonts w:ascii="Calibri" w:eastAsia="Calibri" w:hAnsi="Calibri" w:cs="Calibri"/>
          <w:color w:val="000000"/>
          <w:sz w:val="21"/>
          <w:szCs w:val="21"/>
          <w:lang w:val="ca-ES"/>
        </w:rPr>
        <w:t xml:space="preserve">Només al període 2014-2019 vostès han finançat amb </w:t>
      </w:r>
      <w:r w:rsidR="006D6926">
        <w:rPr>
          <w:rFonts w:ascii="Calibri" w:eastAsia="Calibri" w:hAnsi="Calibri" w:cs="Calibri"/>
          <w:color w:val="000000"/>
          <w:sz w:val="21"/>
          <w:szCs w:val="21"/>
          <w:lang w:val="ca-ES"/>
        </w:rPr>
        <w:t xml:space="preserve">més </w:t>
      </w:r>
      <w:r>
        <w:rPr>
          <w:rFonts w:ascii="Calibri" w:eastAsia="Calibri" w:hAnsi="Calibri" w:cs="Calibri"/>
          <w:color w:val="000000"/>
          <w:sz w:val="21"/>
          <w:szCs w:val="21"/>
          <w:lang w:val="ca-ES"/>
        </w:rPr>
        <w:t>de 3.</w:t>
      </w:r>
      <w:r w:rsidR="00815B0E">
        <w:rPr>
          <w:rFonts w:ascii="Calibri" w:eastAsia="Calibri" w:hAnsi="Calibri" w:cs="Calibri"/>
          <w:color w:val="000000"/>
          <w:sz w:val="21"/>
          <w:szCs w:val="21"/>
          <w:lang w:val="ca-ES"/>
        </w:rPr>
        <w:t>4</w:t>
      </w:r>
      <w:r>
        <w:rPr>
          <w:rFonts w:ascii="Calibri" w:eastAsia="Calibri" w:hAnsi="Calibri" w:cs="Calibri"/>
          <w:color w:val="000000"/>
          <w:sz w:val="21"/>
          <w:szCs w:val="21"/>
          <w:lang w:val="ca-ES"/>
        </w:rPr>
        <w:t>00 milions d’euros a General Dynamics,</w:t>
      </w:r>
      <w:r w:rsidR="00DC1135" w:rsidRPr="00B35DD9">
        <w:rPr>
          <w:rFonts w:ascii="Calibri" w:eastAsia="Calibri" w:hAnsi="Calibri" w:cs="Calibri"/>
          <w:color w:val="000000"/>
          <w:sz w:val="21"/>
          <w:szCs w:val="21"/>
          <w:lang w:val="ca-ES"/>
        </w:rPr>
        <w:t xml:space="preserve"> Boeing, </w:t>
      </w:r>
      <w:proofErr w:type="spellStart"/>
      <w:r w:rsidR="00DC1135" w:rsidRPr="00B35DD9">
        <w:rPr>
          <w:rFonts w:ascii="Calibri" w:eastAsia="Calibri" w:hAnsi="Calibri" w:cs="Calibri"/>
          <w:color w:val="000000"/>
          <w:sz w:val="21"/>
          <w:szCs w:val="21"/>
          <w:lang w:val="ca-ES"/>
        </w:rPr>
        <w:t>Airbus</w:t>
      </w:r>
      <w:proofErr w:type="spellEnd"/>
      <w:r w:rsidR="00DC1135" w:rsidRPr="00B35DD9">
        <w:rPr>
          <w:rFonts w:ascii="Calibri" w:eastAsia="Calibri" w:hAnsi="Calibri" w:cs="Calibri"/>
          <w:color w:val="000000"/>
          <w:sz w:val="21"/>
          <w:szCs w:val="21"/>
          <w:lang w:val="ca-ES"/>
        </w:rPr>
        <w:t xml:space="preserve"> Group, Leonardo, </w:t>
      </w:r>
      <w:proofErr w:type="spellStart"/>
      <w:r w:rsidR="00DC1135" w:rsidRPr="00B35DD9">
        <w:rPr>
          <w:rFonts w:ascii="Calibri" w:eastAsia="Calibri" w:hAnsi="Calibri" w:cs="Calibri"/>
          <w:color w:val="000000"/>
          <w:sz w:val="21"/>
          <w:szCs w:val="21"/>
          <w:lang w:val="ca-ES"/>
        </w:rPr>
        <w:t>Navantia</w:t>
      </w:r>
      <w:proofErr w:type="spellEnd"/>
      <w:r w:rsidR="00DC1135" w:rsidRPr="00B35DD9">
        <w:rPr>
          <w:rFonts w:ascii="Calibri" w:eastAsia="Calibri" w:hAnsi="Calibri" w:cs="Calibri"/>
          <w:color w:val="000000"/>
          <w:sz w:val="21"/>
          <w:szCs w:val="21"/>
          <w:lang w:val="ca-ES"/>
        </w:rPr>
        <w:t xml:space="preserve"> y Raytheon Technologies. </w:t>
      </w:r>
      <w:r>
        <w:rPr>
          <w:rFonts w:ascii="Calibri" w:eastAsia="Calibri" w:hAnsi="Calibri" w:cs="Calibri"/>
          <w:color w:val="000000"/>
          <w:sz w:val="21"/>
          <w:szCs w:val="21"/>
          <w:lang w:val="ca-ES"/>
        </w:rPr>
        <w:t xml:space="preserve">Aquestes sis empreses exporten el seu armament a l’Aràbia Saudita, un país no molt amic dels drets humans i que actualment i des de 2015 està implicat en un dels conflictes bèl·lics </w:t>
      </w:r>
      <w:r w:rsidRPr="0078360F">
        <w:rPr>
          <w:rFonts w:ascii="Calibri" w:eastAsia="Calibri" w:hAnsi="Calibri" w:cs="Calibri"/>
          <w:color w:val="000000"/>
          <w:sz w:val="21"/>
          <w:szCs w:val="21"/>
          <w:lang w:val="ca-ES"/>
        </w:rPr>
        <w:t>més sagnants i infames contra</w:t>
      </w:r>
      <w:r>
        <w:rPr>
          <w:rFonts w:ascii="Calibri" w:eastAsia="Calibri" w:hAnsi="Calibri" w:cs="Calibri"/>
          <w:color w:val="000000"/>
          <w:sz w:val="21"/>
          <w:szCs w:val="21"/>
          <w:lang w:val="ca-ES"/>
        </w:rPr>
        <w:t xml:space="preserve"> la població civil</w:t>
      </w:r>
      <w:r w:rsidR="00603C86">
        <w:rPr>
          <w:rFonts w:ascii="Calibri" w:eastAsia="Calibri" w:hAnsi="Calibri" w:cs="Calibri"/>
          <w:color w:val="000000"/>
          <w:sz w:val="21"/>
          <w:szCs w:val="21"/>
          <w:lang w:val="ca-ES"/>
        </w:rPr>
        <w:t xml:space="preserve">. Al darrer </w:t>
      </w:r>
      <w:hyperlink r:id="rId7">
        <w:r w:rsidR="00603C86">
          <w:rPr>
            <w:rFonts w:ascii="Calibri" w:eastAsia="Calibri" w:hAnsi="Calibri" w:cs="Calibri"/>
            <w:color w:val="0000FF"/>
            <w:sz w:val="21"/>
            <w:szCs w:val="21"/>
            <w:u w:val="single"/>
            <w:lang w:val="ca-ES"/>
          </w:rPr>
          <w:t>informe del Centre Delàs sobre el finançament de les armes de la guerra del Iemen</w:t>
        </w:r>
      </w:hyperlink>
      <w:r w:rsidR="00DC1135" w:rsidRPr="00B35DD9">
        <w:rPr>
          <w:rFonts w:ascii="Calibri" w:eastAsia="Calibri" w:hAnsi="Calibri" w:cs="Calibri"/>
          <w:color w:val="000000"/>
          <w:sz w:val="21"/>
          <w:szCs w:val="21"/>
          <w:lang w:val="ca-ES"/>
        </w:rPr>
        <w:t xml:space="preserve">, </w:t>
      </w:r>
      <w:r w:rsidR="00603C86">
        <w:rPr>
          <w:rFonts w:ascii="Calibri" w:eastAsia="Calibri" w:hAnsi="Calibri" w:cs="Calibri"/>
          <w:color w:val="000000"/>
          <w:sz w:val="21"/>
          <w:szCs w:val="21"/>
          <w:lang w:val="ca-ES"/>
        </w:rPr>
        <w:t>es pot comprovar quin tipus d’armament fabrica cadascuna d’aquestes empreses. Faré al·lusió a casos concrets:</w:t>
      </w:r>
      <w:r w:rsidR="00DC1135" w:rsidRPr="00B35DD9">
        <w:rPr>
          <w:color w:val="000000"/>
          <w:sz w:val="21"/>
          <w:szCs w:val="21"/>
          <w:lang w:val="ca-ES"/>
        </w:rPr>
        <w:t xml:space="preserve"> </w:t>
      </w:r>
      <w:r w:rsidR="00DC1135" w:rsidRPr="00B35DD9">
        <w:rPr>
          <w:rFonts w:ascii="Calibri" w:eastAsia="Calibri" w:hAnsi="Calibri" w:cs="Calibri"/>
          <w:color w:val="000000"/>
          <w:sz w:val="21"/>
          <w:szCs w:val="21"/>
          <w:lang w:val="ca-ES"/>
        </w:rPr>
        <w:t xml:space="preserve">General </w:t>
      </w:r>
      <w:r w:rsidR="00DC1135" w:rsidRPr="00395AAF">
        <w:rPr>
          <w:rFonts w:ascii="Calibri" w:eastAsia="Calibri" w:hAnsi="Calibri" w:cs="Calibri"/>
          <w:color w:val="000000"/>
          <w:sz w:val="21"/>
          <w:szCs w:val="21"/>
          <w:lang w:val="ca-ES"/>
        </w:rPr>
        <w:t>Dynamics exporta carros de combat</w:t>
      </w:r>
      <w:r w:rsidR="00603C86" w:rsidRPr="00395AAF">
        <w:rPr>
          <w:rFonts w:ascii="Calibri" w:eastAsia="Calibri" w:hAnsi="Calibri" w:cs="Calibri"/>
          <w:color w:val="000000"/>
          <w:sz w:val="21"/>
          <w:szCs w:val="21"/>
          <w:lang w:val="ca-ES"/>
        </w:rPr>
        <w:t>, Boeing</w:t>
      </w:r>
      <w:r w:rsidR="00603C86">
        <w:rPr>
          <w:rFonts w:ascii="Calibri" w:eastAsia="Calibri" w:hAnsi="Calibri" w:cs="Calibri"/>
          <w:color w:val="000000"/>
          <w:sz w:val="21"/>
          <w:szCs w:val="21"/>
          <w:lang w:val="ca-ES"/>
        </w:rPr>
        <w:t xml:space="preserve"> bombes guiades i helicò</w:t>
      </w:r>
      <w:r w:rsidR="00DC1135" w:rsidRPr="00B35DD9">
        <w:rPr>
          <w:rFonts w:ascii="Calibri" w:eastAsia="Calibri" w:hAnsi="Calibri" w:cs="Calibri"/>
          <w:color w:val="000000"/>
          <w:sz w:val="21"/>
          <w:szCs w:val="21"/>
          <w:lang w:val="ca-ES"/>
        </w:rPr>
        <w:t>pter</w:t>
      </w:r>
      <w:r w:rsidR="00603C86">
        <w:rPr>
          <w:rFonts w:ascii="Calibri" w:eastAsia="Calibri" w:hAnsi="Calibri" w:cs="Calibri"/>
          <w:color w:val="000000"/>
          <w:sz w:val="21"/>
          <w:szCs w:val="21"/>
          <w:lang w:val="ca-ES"/>
        </w:rPr>
        <w:t>s de combat</w:t>
      </w:r>
      <w:r w:rsidR="00DC1135" w:rsidRPr="00B35DD9">
        <w:rPr>
          <w:rFonts w:ascii="Calibri" w:eastAsia="Calibri" w:hAnsi="Calibri" w:cs="Calibri"/>
          <w:color w:val="000000"/>
          <w:sz w:val="21"/>
          <w:szCs w:val="21"/>
          <w:lang w:val="ca-ES"/>
        </w:rPr>
        <w:t xml:space="preserve">, </w:t>
      </w:r>
      <w:proofErr w:type="spellStart"/>
      <w:r w:rsidR="00DC1135" w:rsidRPr="00B35DD9">
        <w:rPr>
          <w:rFonts w:ascii="Calibri" w:eastAsia="Calibri" w:hAnsi="Calibri" w:cs="Calibri"/>
          <w:color w:val="000000"/>
          <w:sz w:val="21"/>
          <w:szCs w:val="21"/>
          <w:lang w:val="ca-ES"/>
        </w:rPr>
        <w:t>Airbus</w:t>
      </w:r>
      <w:proofErr w:type="spellEnd"/>
      <w:r w:rsidR="00DC1135" w:rsidRPr="00B35DD9">
        <w:rPr>
          <w:rFonts w:ascii="Calibri" w:eastAsia="Calibri" w:hAnsi="Calibri" w:cs="Calibri"/>
          <w:color w:val="000000"/>
          <w:sz w:val="21"/>
          <w:szCs w:val="21"/>
          <w:lang w:val="ca-ES"/>
        </w:rPr>
        <w:t xml:space="preserve"> Group aerona</w:t>
      </w:r>
      <w:r w:rsidR="00603C86">
        <w:rPr>
          <w:rFonts w:ascii="Calibri" w:eastAsia="Calibri" w:hAnsi="Calibri" w:cs="Calibri"/>
          <w:color w:val="000000"/>
          <w:sz w:val="21"/>
          <w:szCs w:val="21"/>
          <w:lang w:val="ca-ES"/>
        </w:rPr>
        <w:t>us, Leonardo radars i</w:t>
      </w:r>
      <w:r w:rsidR="00DC1135" w:rsidRPr="00B35DD9">
        <w:rPr>
          <w:rFonts w:ascii="Calibri" w:eastAsia="Calibri" w:hAnsi="Calibri" w:cs="Calibri"/>
          <w:color w:val="000000"/>
          <w:sz w:val="21"/>
          <w:szCs w:val="21"/>
          <w:lang w:val="ca-ES"/>
        </w:rPr>
        <w:t xml:space="preserve"> ca</w:t>
      </w:r>
      <w:r w:rsidR="00603C86">
        <w:rPr>
          <w:rFonts w:ascii="Calibri" w:eastAsia="Calibri" w:hAnsi="Calibri" w:cs="Calibri"/>
          <w:color w:val="000000"/>
          <w:sz w:val="21"/>
          <w:szCs w:val="21"/>
          <w:lang w:val="ca-ES"/>
        </w:rPr>
        <w:t>nyons naval</w:t>
      </w:r>
      <w:r w:rsidR="00DC1135" w:rsidRPr="00B35DD9">
        <w:rPr>
          <w:rFonts w:ascii="Calibri" w:eastAsia="Calibri" w:hAnsi="Calibri" w:cs="Calibri"/>
          <w:color w:val="000000"/>
          <w:sz w:val="21"/>
          <w:szCs w:val="21"/>
          <w:lang w:val="ca-ES"/>
        </w:rPr>
        <w:t xml:space="preserve">s, </w:t>
      </w:r>
      <w:proofErr w:type="spellStart"/>
      <w:r w:rsidR="00DC1135" w:rsidRPr="00B35DD9">
        <w:rPr>
          <w:rFonts w:ascii="Calibri" w:eastAsia="Calibri" w:hAnsi="Calibri" w:cs="Calibri"/>
          <w:color w:val="000000"/>
          <w:sz w:val="21"/>
          <w:szCs w:val="21"/>
          <w:lang w:val="ca-ES"/>
        </w:rPr>
        <w:t>Navantia</w:t>
      </w:r>
      <w:proofErr w:type="spellEnd"/>
      <w:r w:rsidR="00DC1135" w:rsidRPr="00B35DD9">
        <w:rPr>
          <w:rFonts w:ascii="Calibri" w:eastAsia="Calibri" w:hAnsi="Calibri" w:cs="Calibri"/>
          <w:color w:val="000000"/>
          <w:sz w:val="21"/>
          <w:szCs w:val="21"/>
          <w:lang w:val="ca-ES"/>
        </w:rPr>
        <w:t xml:space="preserve"> l</w:t>
      </w:r>
      <w:r w:rsidR="00603C86">
        <w:rPr>
          <w:rFonts w:ascii="Calibri" w:eastAsia="Calibri" w:hAnsi="Calibri" w:cs="Calibri"/>
          <w:color w:val="000000"/>
          <w:sz w:val="21"/>
          <w:szCs w:val="21"/>
          <w:lang w:val="ca-ES"/>
        </w:rPr>
        <w:t>e</w:t>
      </w:r>
      <w:r w:rsidR="00DC1135" w:rsidRPr="00B35DD9">
        <w:rPr>
          <w:rFonts w:ascii="Calibri" w:eastAsia="Calibri" w:hAnsi="Calibri" w:cs="Calibri"/>
          <w:color w:val="000000"/>
          <w:sz w:val="21"/>
          <w:szCs w:val="21"/>
          <w:lang w:val="ca-ES"/>
        </w:rPr>
        <w:t>s fam</w:t>
      </w:r>
      <w:r w:rsidR="00603C86">
        <w:rPr>
          <w:rFonts w:ascii="Calibri" w:eastAsia="Calibri" w:hAnsi="Calibri" w:cs="Calibri"/>
          <w:color w:val="000000"/>
          <w:sz w:val="21"/>
          <w:szCs w:val="21"/>
          <w:lang w:val="ca-ES"/>
        </w:rPr>
        <w:t>oses fragates Avante-2200 i Raytheon Technologies bombes guiades i sistemes de defensa aèria</w:t>
      </w:r>
      <w:r w:rsidR="00DC1135" w:rsidRPr="00B35DD9">
        <w:rPr>
          <w:rFonts w:ascii="Calibri" w:eastAsia="Calibri" w:hAnsi="Calibri" w:cs="Calibri"/>
          <w:color w:val="000000"/>
          <w:sz w:val="21"/>
          <w:szCs w:val="21"/>
          <w:lang w:val="ca-ES"/>
        </w:rPr>
        <w:t xml:space="preserve">. </w:t>
      </w:r>
    </w:p>
    <w:p w:rsidR="00603C86" w:rsidRDefault="00603C86" w:rsidP="007450A0">
      <w:pPr>
        <w:pBdr>
          <w:top w:val="nil"/>
          <w:left w:val="nil"/>
          <w:bottom w:val="nil"/>
          <w:right w:val="nil"/>
          <w:between w:val="nil"/>
        </w:pBdr>
        <w:spacing w:before="280" w:after="280"/>
        <w:jc w:val="both"/>
        <w:rPr>
          <w:rFonts w:ascii="Calibri" w:eastAsia="Calibri" w:hAnsi="Calibri" w:cs="Calibri"/>
          <w:color w:val="000000"/>
          <w:sz w:val="21"/>
          <w:szCs w:val="21"/>
          <w:lang w:val="ca-ES"/>
        </w:rPr>
      </w:pPr>
      <w:r>
        <w:rPr>
          <w:rFonts w:ascii="Calibri" w:eastAsia="Calibri" w:hAnsi="Calibri" w:cs="Calibri"/>
          <w:color w:val="000000"/>
          <w:sz w:val="21"/>
          <w:szCs w:val="21"/>
          <w:lang w:val="ca-ES"/>
        </w:rPr>
        <w:t xml:space="preserve">És més, filem més prim encara: l’informe de gener de 2017 del Panel d’Experts de de les Nacions Unides sobre el Iemen recull atacs amb el model de bomba guiada de Raytheon GBU-12 </w:t>
      </w:r>
      <w:proofErr w:type="spellStart"/>
      <w:r>
        <w:rPr>
          <w:rFonts w:ascii="Calibri" w:eastAsia="Calibri" w:hAnsi="Calibri" w:cs="Calibri"/>
          <w:color w:val="000000"/>
          <w:sz w:val="21"/>
          <w:szCs w:val="21"/>
          <w:lang w:val="ca-ES"/>
        </w:rPr>
        <w:t>Paveway</w:t>
      </w:r>
      <w:proofErr w:type="spellEnd"/>
      <w:r>
        <w:rPr>
          <w:rFonts w:ascii="Calibri" w:eastAsia="Calibri" w:hAnsi="Calibri" w:cs="Calibri"/>
          <w:color w:val="000000"/>
          <w:sz w:val="21"/>
          <w:szCs w:val="21"/>
          <w:lang w:val="ca-ES"/>
        </w:rPr>
        <w:t>. Encara que per les proves que aconsegueix obtenir el grup d’experts sobre terreny, que es redueixen a documents gràfics de fragments d’aquestes bombes guiades, no es pot identificar l’origen concret de la seva fabricació. El document sí que afirma que únicament la coalició liderada per l’Aràbia Saudita</w:t>
      </w:r>
      <w:r w:rsidR="009E35E5">
        <w:rPr>
          <w:rFonts w:ascii="Calibri" w:eastAsia="Calibri" w:hAnsi="Calibri" w:cs="Calibri"/>
          <w:color w:val="000000"/>
          <w:sz w:val="21"/>
          <w:szCs w:val="21"/>
          <w:lang w:val="ca-ES"/>
        </w:rPr>
        <w:t xml:space="preserve"> va tenir potencial per fer aquest atac.</w:t>
      </w:r>
    </w:p>
    <w:p w:rsidR="009E35E5" w:rsidRDefault="009E35E5" w:rsidP="007450A0">
      <w:pPr>
        <w:pBdr>
          <w:top w:val="nil"/>
          <w:left w:val="nil"/>
          <w:bottom w:val="nil"/>
          <w:right w:val="nil"/>
          <w:between w:val="nil"/>
        </w:pBdr>
        <w:spacing w:before="280" w:after="280"/>
        <w:jc w:val="both"/>
        <w:rPr>
          <w:rFonts w:ascii="Calibri" w:eastAsia="Calibri" w:hAnsi="Calibri" w:cs="Calibri"/>
          <w:color w:val="000000"/>
          <w:sz w:val="21"/>
          <w:szCs w:val="21"/>
          <w:lang w:val="ca-ES"/>
        </w:rPr>
      </w:pPr>
      <w:r>
        <w:rPr>
          <w:rFonts w:ascii="Calibri" w:eastAsia="Calibri" w:hAnsi="Calibri" w:cs="Calibri"/>
          <w:color w:val="000000"/>
          <w:sz w:val="21"/>
          <w:szCs w:val="21"/>
          <w:lang w:val="ca-ES"/>
        </w:rPr>
        <w:t xml:space="preserve">A l’anàlisi del Centre Delàs sobre les exportacions realitzades a l’Aràbia Saudita i els Emirats àrabs Units (EAU), tot sembla apuntar que els projectils haurien estat llançats per l’Aràbia Saudita, ja que els EAU no haurien sol3licitat la fabricació d’aquest armaments a Raytheon Technologies fins 2017. Tornant a l’informe del Panel d’Experts de l’ONU, les bombes que es van utilitzar per atacar l’hospital de </w:t>
      </w:r>
      <w:proofErr w:type="spellStart"/>
      <w:r>
        <w:rPr>
          <w:rFonts w:ascii="Calibri" w:eastAsia="Calibri" w:hAnsi="Calibri" w:cs="Calibri"/>
          <w:color w:val="000000"/>
          <w:sz w:val="21"/>
          <w:szCs w:val="21"/>
          <w:lang w:val="ca-ES"/>
        </w:rPr>
        <w:t>Hajjah</w:t>
      </w:r>
      <w:proofErr w:type="spellEnd"/>
      <w:r>
        <w:rPr>
          <w:rFonts w:ascii="Calibri" w:eastAsia="Calibri" w:hAnsi="Calibri" w:cs="Calibri"/>
          <w:color w:val="000000"/>
          <w:sz w:val="21"/>
          <w:szCs w:val="21"/>
          <w:lang w:val="ca-ES"/>
        </w:rPr>
        <w:t xml:space="preserve"> el 15 d’agost de 2016 i el 8 d’octubre del mateix any un funeral civil a Sana’a. A l’atac a l’hospital van morir 19 persones i 24 van resultar ferides, mentre que a l’atac al funeral civil van perdre la vida 32 persones i 695 van resultar ferides. Cal assenyalar que Raytheon Technologies ha estat fabricant aquest tipus de material amb destinació a l’Aràbia Saudita des de, aproximadament, l’any 2011 i segueix sense haver cessat, atès que l’any 2019 va rebre l’encàrrec de fabricar 50.000 noves unitats d’aquest model de bomba guiada per a l’Aràbia Saudita.</w:t>
      </w:r>
    </w:p>
    <w:p w:rsidR="009E35E5" w:rsidRDefault="009E35E5" w:rsidP="007450A0">
      <w:pPr>
        <w:pBdr>
          <w:top w:val="nil"/>
          <w:left w:val="nil"/>
          <w:bottom w:val="nil"/>
          <w:right w:val="nil"/>
          <w:between w:val="nil"/>
        </w:pBdr>
        <w:spacing w:before="280" w:after="280"/>
        <w:jc w:val="both"/>
        <w:rPr>
          <w:rFonts w:ascii="Calibri" w:eastAsia="Calibri" w:hAnsi="Calibri" w:cs="Calibri"/>
          <w:color w:val="000000"/>
          <w:sz w:val="21"/>
          <w:szCs w:val="21"/>
          <w:lang w:val="ca-ES"/>
        </w:rPr>
      </w:pPr>
      <w:r>
        <w:rPr>
          <w:rFonts w:ascii="Calibri" w:eastAsia="Calibri" w:hAnsi="Calibri" w:cs="Calibri"/>
          <w:color w:val="000000"/>
          <w:sz w:val="21"/>
          <w:szCs w:val="21"/>
          <w:lang w:val="ca-ES"/>
        </w:rPr>
        <w:t>D’altra banda, al·ludint novament a la seva normativa en matèria de defensa, el BBVA “no invertirà ni oferirà serveis financers a empreses relacionades amb armament que es considera controvertit”, entre elles les armes nuclears i que “la propietat, producció, proliferació i ús d’armes nucle</w:t>
      </w:r>
      <w:r w:rsidR="002625A9">
        <w:rPr>
          <w:rFonts w:ascii="Calibri" w:eastAsia="Calibri" w:hAnsi="Calibri" w:cs="Calibri"/>
          <w:color w:val="000000"/>
          <w:sz w:val="21"/>
          <w:szCs w:val="21"/>
          <w:lang w:val="ca-ES"/>
        </w:rPr>
        <w:t xml:space="preserve">ars estan estrictament regulats i supervisats a través del TNP (Tractat de No Proliferació). Com a part d’aquest tractat, s’accepta que Xina, França, Rússia, el Regne Unit i els Estats Units </w:t>
      </w:r>
      <w:r w:rsidR="0078360F">
        <w:rPr>
          <w:rFonts w:ascii="Calibri" w:eastAsia="Calibri" w:hAnsi="Calibri" w:cs="Calibri"/>
          <w:color w:val="000000"/>
          <w:sz w:val="21"/>
          <w:szCs w:val="21"/>
          <w:lang w:val="ca-ES"/>
        </w:rPr>
        <w:t>produeixin</w:t>
      </w:r>
      <w:r w:rsidR="002625A9">
        <w:rPr>
          <w:rFonts w:ascii="Calibri" w:eastAsia="Calibri" w:hAnsi="Calibri" w:cs="Calibri"/>
          <w:color w:val="000000"/>
          <w:sz w:val="21"/>
          <w:szCs w:val="21"/>
          <w:lang w:val="ca-ES"/>
        </w:rPr>
        <w:t xml:space="preserve"> i estiguin en possessió d’armes nuclears.</w:t>
      </w:r>
      <w:r w:rsidR="002625A9" w:rsidRPr="00395AAF">
        <w:rPr>
          <w:rFonts w:ascii="Calibri" w:eastAsia="Calibri" w:hAnsi="Calibri" w:cs="Calibri"/>
          <w:color w:val="000000"/>
          <w:sz w:val="21"/>
          <w:szCs w:val="21"/>
          <w:lang w:val="ca-ES"/>
        </w:rPr>
        <w:t>”</w:t>
      </w:r>
    </w:p>
    <w:p w:rsidR="002625A9" w:rsidRDefault="002625A9" w:rsidP="007450A0">
      <w:pPr>
        <w:pBdr>
          <w:top w:val="nil"/>
          <w:left w:val="nil"/>
          <w:bottom w:val="nil"/>
          <w:right w:val="nil"/>
          <w:between w:val="nil"/>
        </w:pBdr>
        <w:spacing w:before="280" w:after="280"/>
        <w:jc w:val="both"/>
        <w:rPr>
          <w:rFonts w:ascii="Calibri" w:eastAsia="Calibri" w:hAnsi="Calibri" w:cs="Calibri"/>
          <w:color w:val="000000"/>
          <w:sz w:val="21"/>
          <w:szCs w:val="21"/>
          <w:lang w:val="ca-ES"/>
        </w:rPr>
      </w:pPr>
      <w:r>
        <w:rPr>
          <w:rFonts w:ascii="Calibri" w:eastAsia="Calibri" w:hAnsi="Calibri" w:cs="Calibri"/>
          <w:color w:val="000000"/>
          <w:sz w:val="21"/>
          <w:szCs w:val="21"/>
          <w:lang w:val="ca-ES"/>
        </w:rPr>
        <w:t xml:space="preserve">Doncs bé, </w:t>
      </w:r>
      <w:r w:rsidR="00716E81">
        <w:rPr>
          <w:rFonts w:ascii="Calibri" w:eastAsia="Calibri" w:hAnsi="Calibri" w:cs="Calibri"/>
          <w:color w:val="000000"/>
          <w:sz w:val="21"/>
          <w:szCs w:val="21"/>
          <w:lang w:val="ca-ES"/>
        </w:rPr>
        <w:t>s</w:t>
      </w:r>
      <w:r>
        <w:rPr>
          <w:rFonts w:ascii="Calibri" w:eastAsia="Calibri" w:hAnsi="Calibri" w:cs="Calibri"/>
          <w:color w:val="000000"/>
          <w:sz w:val="21"/>
          <w:szCs w:val="21"/>
          <w:lang w:val="ca-ES"/>
        </w:rPr>
        <w:t xml:space="preserve">egons revela l’informe </w:t>
      </w:r>
      <w:hyperlink r:id="rId8">
        <w:proofErr w:type="spellStart"/>
        <w:r w:rsidR="00DC1135" w:rsidRPr="00B35DD9">
          <w:rPr>
            <w:rFonts w:ascii="Calibri" w:eastAsia="Calibri" w:hAnsi="Calibri" w:cs="Calibri"/>
            <w:i/>
            <w:color w:val="0000FF"/>
            <w:sz w:val="21"/>
            <w:szCs w:val="21"/>
            <w:u w:val="single"/>
            <w:lang w:val="ca-ES"/>
          </w:rPr>
          <w:t>Shorting</w:t>
        </w:r>
        <w:proofErr w:type="spellEnd"/>
        <w:r w:rsidR="00DC1135" w:rsidRPr="00B35DD9">
          <w:rPr>
            <w:rFonts w:ascii="Calibri" w:eastAsia="Calibri" w:hAnsi="Calibri" w:cs="Calibri"/>
            <w:i/>
            <w:color w:val="0000FF"/>
            <w:sz w:val="21"/>
            <w:szCs w:val="21"/>
            <w:u w:val="single"/>
            <w:lang w:val="ca-ES"/>
          </w:rPr>
          <w:t xml:space="preserve"> </w:t>
        </w:r>
        <w:proofErr w:type="spellStart"/>
        <w:r w:rsidR="00DC1135" w:rsidRPr="00B35DD9">
          <w:rPr>
            <w:rFonts w:ascii="Calibri" w:eastAsia="Calibri" w:hAnsi="Calibri" w:cs="Calibri"/>
            <w:i/>
            <w:color w:val="0000FF"/>
            <w:sz w:val="21"/>
            <w:szCs w:val="21"/>
            <w:u w:val="single"/>
            <w:lang w:val="ca-ES"/>
          </w:rPr>
          <w:t>our</w:t>
        </w:r>
        <w:proofErr w:type="spellEnd"/>
        <w:r w:rsidR="00DC1135" w:rsidRPr="00B35DD9">
          <w:rPr>
            <w:rFonts w:ascii="Calibri" w:eastAsia="Calibri" w:hAnsi="Calibri" w:cs="Calibri"/>
            <w:i/>
            <w:color w:val="0000FF"/>
            <w:sz w:val="21"/>
            <w:szCs w:val="21"/>
            <w:u w:val="single"/>
            <w:lang w:val="ca-ES"/>
          </w:rPr>
          <w:t xml:space="preserve"> </w:t>
        </w:r>
        <w:proofErr w:type="spellStart"/>
        <w:r w:rsidR="00DC1135" w:rsidRPr="00B35DD9">
          <w:rPr>
            <w:rFonts w:ascii="Calibri" w:eastAsia="Calibri" w:hAnsi="Calibri" w:cs="Calibri"/>
            <w:i/>
            <w:color w:val="0000FF"/>
            <w:sz w:val="21"/>
            <w:szCs w:val="21"/>
            <w:u w:val="single"/>
            <w:lang w:val="ca-ES"/>
          </w:rPr>
          <w:t>security</w:t>
        </w:r>
        <w:proofErr w:type="spellEnd"/>
        <w:r w:rsidR="00DC1135" w:rsidRPr="00B35DD9">
          <w:rPr>
            <w:rFonts w:ascii="Calibri" w:eastAsia="Calibri" w:hAnsi="Calibri" w:cs="Calibri"/>
            <w:i/>
            <w:color w:val="0000FF"/>
            <w:sz w:val="21"/>
            <w:szCs w:val="21"/>
            <w:u w:val="single"/>
            <w:lang w:val="ca-ES"/>
          </w:rPr>
          <w:t xml:space="preserve">: </w:t>
        </w:r>
        <w:proofErr w:type="spellStart"/>
        <w:r w:rsidR="00DC1135" w:rsidRPr="00B35DD9">
          <w:rPr>
            <w:rFonts w:ascii="Calibri" w:eastAsia="Calibri" w:hAnsi="Calibri" w:cs="Calibri"/>
            <w:i/>
            <w:color w:val="0000FF"/>
            <w:sz w:val="21"/>
            <w:szCs w:val="21"/>
            <w:u w:val="single"/>
            <w:lang w:val="ca-ES"/>
          </w:rPr>
          <w:t>Financing</w:t>
        </w:r>
        <w:proofErr w:type="spellEnd"/>
        <w:r w:rsidR="00DC1135" w:rsidRPr="00B35DD9">
          <w:rPr>
            <w:rFonts w:ascii="Calibri" w:eastAsia="Calibri" w:hAnsi="Calibri" w:cs="Calibri"/>
            <w:i/>
            <w:color w:val="0000FF"/>
            <w:sz w:val="21"/>
            <w:szCs w:val="21"/>
            <w:u w:val="single"/>
            <w:lang w:val="ca-ES"/>
          </w:rPr>
          <w:t xml:space="preserve"> </w:t>
        </w:r>
        <w:proofErr w:type="spellStart"/>
        <w:r w:rsidR="00DC1135" w:rsidRPr="00B35DD9">
          <w:rPr>
            <w:rFonts w:ascii="Calibri" w:eastAsia="Calibri" w:hAnsi="Calibri" w:cs="Calibri"/>
            <w:i/>
            <w:color w:val="0000FF"/>
            <w:sz w:val="21"/>
            <w:szCs w:val="21"/>
            <w:u w:val="single"/>
            <w:lang w:val="ca-ES"/>
          </w:rPr>
          <w:t>the</w:t>
        </w:r>
        <w:proofErr w:type="spellEnd"/>
        <w:r w:rsidR="00DC1135" w:rsidRPr="00B35DD9">
          <w:rPr>
            <w:rFonts w:ascii="Calibri" w:eastAsia="Calibri" w:hAnsi="Calibri" w:cs="Calibri"/>
            <w:i/>
            <w:color w:val="0000FF"/>
            <w:sz w:val="21"/>
            <w:szCs w:val="21"/>
            <w:u w:val="single"/>
            <w:lang w:val="ca-ES"/>
          </w:rPr>
          <w:t xml:space="preserve"> </w:t>
        </w:r>
        <w:proofErr w:type="spellStart"/>
        <w:r w:rsidR="00DC1135" w:rsidRPr="00B35DD9">
          <w:rPr>
            <w:rFonts w:ascii="Calibri" w:eastAsia="Calibri" w:hAnsi="Calibri" w:cs="Calibri"/>
            <w:i/>
            <w:color w:val="0000FF"/>
            <w:sz w:val="21"/>
            <w:szCs w:val="21"/>
            <w:u w:val="single"/>
            <w:lang w:val="ca-ES"/>
          </w:rPr>
          <w:t>companies</w:t>
        </w:r>
        <w:proofErr w:type="spellEnd"/>
        <w:r w:rsidR="00DC1135" w:rsidRPr="00B35DD9">
          <w:rPr>
            <w:rFonts w:ascii="Calibri" w:eastAsia="Calibri" w:hAnsi="Calibri" w:cs="Calibri"/>
            <w:i/>
            <w:color w:val="0000FF"/>
            <w:sz w:val="21"/>
            <w:szCs w:val="21"/>
            <w:u w:val="single"/>
            <w:lang w:val="ca-ES"/>
          </w:rPr>
          <w:t xml:space="preserve"> </w:t>
        </w:r>
        <w:proofErr w:type="spellStart"/>
        <w:r w:rsidR="00DC1135" w:rsidRPr="00B35DD9">
          <w:rPr>
            <w:rFonts w:ascii="Calibri" w:eastAsia="Calibri" w:hAnsi="Calibri" w:cs="Calibri"/>
            <w:i/>
            <w:color w:val="0000FF"/>
            <w:sz w:val="21"/>
            <w:szCs w:val="21"/>
            <w:u w:val="single"/>
            <w:lang w:val="ca-ES"/>
          </w:rPr>
          <w:t>that</w:t>
        </w:r>
        <w:proofErr w:type="spellEnd"/>
        <w:r w:rsidR="00DC1135" w:rsidRPr="00B35DD9">
          <w:rPr>
            <w:rFonts w:ascii="Calibri" w:eastAsia="Calibri" w:hAnsi="Calibri" w:cs="Calibri"/>
            <w:i/>
            <w:color w:val="0000FF"/>
            <w:sz w:val="21"/>
            <w:szCs w:val="21"/>
            <w:u w:val="single"/>
            <w:lang w:val="ca-ES"/>
          </w:rPr>
          <w:t xml:space="preserve"> </w:t>
        </w:r>
        <w:proofErr w:type="spellStart"/>
        <w:r w:rsidR="00DC1135" w:rsidRPr="00B35DD9">
          <w:rPr>
            <w:rFonts w:ascii="Calibri" w:eastAsia="Calibri" w:hAnsi="Calibri" w:cs="Calibri"/>
            <w:i/>
            <w:color w:val="0000FF"/>
            <w:sz w:val="21"/>
            <w:szCs w:val="21"/>
            <w:u w:val="single"/>
            <w:lang w:val="ca-ES"/>
          </w:rPr>
          <w:t>make</w:t>
        </w:r>
        <w:proofErr w:type="spellEnd"/>
        <w:r w:rsidR="00DC1135" w:rsidRPr="00B35DD9">
          <w:rPr>
            <w:rFonts w:ascii="Calibri" w:eastAsia="Calibri" w:hAnsi="Calibri" w:cs="Calibri"/>
            <w:i/>
            <w:color w:val="0000FF"/>
            <w:sz w:val="21"/>
            <w:szCs w:val="21"/>
            <w:u w:val="single"/>
            <w:lang w:val="ca-ES"/>
          </w:rPr>
          <w:t xml:space="preserve"> nuclear </w:t>
        </w:r>
        <w:proofErr w:type="spellStart"/>
        <w:r w:rsidR="00DC1135" w:rsidRPr="00B35DD9">
          <w:rPr>
            <w:rFonts w:ascii="Calibri" w:eastAsia="Calibri" w:hAnsi="Calibri" w:cs="Calibri"/>
            <w:i/>
            <w:color w:val="0000FF"/>
            <w:sz w:val="21"/>
            <w:szCs w:val="21"/>
            <w:u w:val="single"/>
            <w:lang w:val="ca-ES"/>
          </w:rPr>
          <w:t>weapons</w:t>
        </w:r>
        <w:proofErr w:type="spellEnd"/>
      </w:hyperlink>
      <w:r w:rsidR="00DC1135" w:rsidRPr="00B35DD9">
        <w:rPr>
          <w:rFonts w:ascii="Calibri" w:eastAsia="Calibri" w:hAnsi="Calibri" w:cs="Calibri"/>
          <w:color w:val="000000"/>
          <w:sz w:val="21"/>
          <w:szCs w:val="21"/>
          <w:lang w:val="ca-ES"/>
        </w:rPr>
        <w:t xml:space="preserve">, </w:t>
      </w:r>
      <w:r>
        <w:rPr>
          <w:rFonts w:ascii="Calibri" w:eastAsia="Calibri" w:hAnsi="Calibri" w:cs="Calibri"/>
          <w:color w:val="000000"/>
          <w:sz w:val="21"/>
          <w:szCs w:val="21"/>
          <w:lang w:val="ca-ES"/>
        </w:rPr>
        <w:t xml:space="preserve">publicat el juny de 2019 per PAX, </w:t>
      </w:r>
      <w:proofErr w:type="spellStart"/>
      <w:r>
        <w:rPr>
          <w:rFonts w:ascii="Calibri" w:eastAsia="Calibri" w:hAnsi="Calibri" w:cs="Calibri"/>
          <w:color w:val="000000"/>
          <w:sz w:val="21"/>
          <w:szCs w:val="21"/>
          <w:lang w:val="ca-ES"/>
        </w:rPr>
        <w:t>Profundo</w:t>
      </w:r>
      <w:proofErr w:type="spellEnd"/>
      <w:r>
        <w:rPr>
          <w:rFonts w:ascii="Calibri" w:eastAsia="Calibri" w:hAnsi="Calibri" w:cs="Calibri"/>
          <w:color w:val="000000"/>
          <w:sz w:val="21"/>
          <w:szCs w:val="21"/>
          <w:lang w:val="ca-ES"/>
        </w:rPr>
        <w:t xml:space="preserve"> i ICAN, el BBVA ha invertit recentment 2.528,2 milions de dòlars en General Dynamics. Aquesta empresa d’armament té una sèrie de contractes relacionats amb components clau per al míssil nuclear Trident II, que comparteixen l Regne Unit i els Estats Units. El contracte inicial de 28,2 milions </w:t>
      </w:r>
      <w:r>
        <w:rPr>
          <w:rFonts w:ascii="Calibri" w:eastAsia="Calibri" w:hAnsi="Calibri" w:cs="Calibri"/>
          <w:color w:val="000000"/>
          <w:sz w:val="21"/>
          <w:szCs w:val="21"/>
          <w:lang w:val="ca-ES"/>
        </w:rPr>
        <w:lastRenderedPageBreak/>
        <w:t>de dòlars adjudicat el 2015 ha estat modificat repetidament entre 2017 i 2018 per arribar a una xifra de 155,6 milions de dòlars.</w:t>
      </w:r>
    </w:p>
    <w:p w:rsidR="004969D3" w:rsidRDefault="00DC1135" w:rsidP="007450A0">
      <w:pPr>
        <w:pBdr>
          <w:top w:val="nil"/>
          <w:left w:val="nil"/>
          <w:bottom w:val="nil"/>
          <w:right w:val="nil"/>
          <w:between w:val="nil"/>
        </w:pBdr>
        <w:spacing w:before="280" w:after="280"/>
        <w:jc w:val="both"/>
        <w:rPr>
          <w:rFonts w:ascii="Calibri" w:eastAsia="Calibri" w:hAnsi="Calibri" w:cs="Calibri"/>
          <w:color w:val="000000"/>
          <w:sz w:val="21"/>
          <w:szCs w:val="21"/>
          <w:lang w:val="ca-ES"/>
        </w:rPr>
      </w:pPr>
      <w:r w:rsidRPr="00B35DD9">
        <w:rPr>
          <w:rFonts w:ascii="Calibri" w:eastAsia="Calibri" w:hAnsi="Calibri" w:cs="Calibri"/>
          <w:color w:val="000000"/>
          <w:sz w:val="21"/>
          <w:szCs w:val="21"/>
          <w:lang w:val="ca-ES"/>
        </w:rPr>
        <w:t>A</w:t>
      </w:r>
      <w:r w:rsidR="004969D3">
        <w:rPr>
          <w:rFonts w:ascii="Calibri" w:eastAsia="Calibri" w:hAnsi="Calibri" w:cs="Calibri"/>
          <w:color w:val="000000"/>
          <w:sz w:val="21"/>
          <w:szCs w:val="21"/>
          <w:lang w:val="ca-ES"/>
        </w:rPr>
        <w:t xml:space="preserve"> més, la seva filial </w:t>
      </w:r>
      <w:r w:rsidRPr="00B35DD9">
        <w:rPr>
          <w:rFonts w:ascii="Calibri" w:eastAsia="Calibri" w:hAnsi="Calibri" w:cs="Calibri"/>
          <w:color w:val="000000"/>
          <w:sz w:val="21"/>
          <w:szCs w:val="21"/>
          <w:lang w:val="ca-ES"/>
        </w:rPr>
        <w:t xml:space="preserve">General Dynamics Electric </w:t>
      </w:r>
      <w:proofErr w:type="spellStart"/>
      <w:r w:rsidRPr="00B35DD9">
        <w:rPr>
          <w:rFonts w:ascii="Calibri" w:eastAsia="Calibri" w:hAnsi="Calibri" w:cs="Calibri"/>
          <w:color w:val="000000"/>
          <w:sz w:val="21"/>
          <w:szCs w:val="21"/>
          <w:lang w:val="ca-ES"/>
        </w:rPr>
        <w:t>Boat</w:t>
      </w:r>
      <w:proofErr w:type="spellEnd"/>
      <w:r w:rsidRPr="00B35DD9">
        <w:rPr>
          <w:rFonts w:ascii="Calibri" w:eastAsia="Calibri" w:hAnsi="Calibri" w:cs="Calibri"/>
          <w:color w:val="000000"/>
          <w:sz w:val="21"/>
          <w:szCs w:val="21"/>
          <w:lang w:val="ca-ES"/>
        </w:rPr>
        <w:t>,</w:t>
      </w:r>
      <w:r w:rsidR="004969D3">
        <w:rPr>
          <w:rFonts w:ascii="Calibri" w:eastAsia="Calibri" w:hAnsi="Calibri" w:cs="Calibri"/>
          <w:color w:val="000000"/>
          <w:sz w:val="21"/>
          <w:szCs w:val="21"/>
          <w:lang w:val="ca-ES"/>
        </w:rPr>
        <w:t xml:space="preserve"> va rebre un contracte pe</w:t>
      </w:r>
      <w:r w:rsidR="0051344D">
        <w:rPr>
          <w:rFonts w:ascii="Calibri" w:eastAsia="Calibri" w:hAnsi="Calibri" w:cs="Calibri"/>
          <w:color w:val="000000"/>
          <w:sz w:val="21"/>
          <w:szCs w:val="21"/>
          <w:lang w:val="ca-ES"/>
        </w:rPr>
        <w:t>r</w:t>
      </w:r>
      <w:r w:rsidR="004969D3">
        <w:rPr>
          <w:rFonts w:ascii="Calibri" w:eastAsia="Calibri" w:hAnsi="Calibri" w:cs="Calibri"/>
          <w:color w:val="000000"/>
          <w:sz w:val="21"/>
          <w:szCs w:val="21"/>
          <w:lang w:val="ca-ES"/>
        </w:rPr>
        <w:t xml:space="preserve"> valor de 46,5 milions de dòlars el setembre de 2017 per a la integració del kit del Sistema de Suport Estratègic d’Armes del Regne Unit</w:t>
      </w:r>
      <w:r w:rsidR="004969D3" w:rsidRPr="004969D3">
        <w:t xml:space="preserve"> </w:t>
      </w:r>
      <w:r w:rsidR="004969D3" w:rsidRPr="004969D3">
        <w:rPr>
          <w:rFonts w:ascii="Calibri" w:eastAsia="Calibri" w:hAnsi="Calibri" w:cs="Calibri"/>
          <w:color w:val="000000"/>
          <w:sz w:val="21"/>
          <w:szCs w:val="21"/>
          <w:lang w:val="ca-ES"/>
        </w:rPr>
        <w:t xml:space="preserve">en la balística dels seus submarins </w:t>
      </w:r>
      <w:r w:rsidR="004969D3">
        <w:rPr>
          <w:rFonts w:ascii="Calibri" w:eastAsia="Calibri" w:hAnsi="Calibri" w:cs="Calibri"/>
          <w:color w:val="000000"/>
          <w:sz w:val="21"/>
          <w:szCs w:val="21"/>
          <w:lang w:val="ca-ES"/>
        </w:rPr>
        <w:t xml:space="preserve">de míssils nuclears. L’any 2018 aquest contracte va ser modificat significativament fins assolir una xifra de 480,6 milions de dòlars.  </w:t>
      </w:r>
      <w:r w:rsidRPr="00B35DD9">
        <w:rPr>
          <w:rFonts w:ascii="Calibri" w:eastAsia="Calibri" w:hAnsi="Calibri" w:cs="Calibri"/>
          <w:color w:val="000000"/>
          <w:sz w:val="21"/>
          <w:szCs w:val="21"/>
          <w:lang w:val="ca-ES"/>
        </w:rPr>
        <w:t xml:space="preserve"> </w:t>
      </w:r>
    </w:p>
    <w:p w:rsidR="00025581" w:rsidRPr="00B35DD9" w:rsidRDefault="004969D3" w:rsidP="007450A0">
      <w:pPr>
        <w:pBdr>
          <w:top w:val="nil"/>
          <w:left w:val="nil"/>
          <w:bottom w:val="nil"/>
          <w:right w:val="nil"/>
          <w:between w:val="nil"/>
        </w:pBdr>
        <w:spacing w:before="280" w:after="280"/>
        <w:jc w:val="both"/>
        <w:rPr>
          <w:rFonts w:ascii="Calibri" w:eastAsia="Calibri" w:hAnsi="Calibri" w:cs="Calibri"/>
          <w:color w:val="000000"/>
          <w:sz w:val="21"/>
          <w:szCs w:val="21"/>
          <w:lang w:val="ca-ES"/>
        </w:rPr>
      </w:pPr>
      <w:r>
        <w:rPr>
          <w:rFonts w:ascii="Calibri" w:eastAsia="Calibri" w:hAnsi="Calibri" w:cs="Calibri"/>
          <w:color w:val="000000"/>
          <w:sz w:val="21"/>
          <w:szCs w:val="21"/>
          <w:lang w:val="ca-ES"/>
        </w:rPr>
        <w:t>A banda de General Dynamics, el seu banc també ha finançat altres empreses involucrades en la fabricació d’armament nuclear com AECOM,</w:t>
      </w:r>
      <w:r w:rsidR="00DC1135" w:rsidRPr="00B35DD9">
        <w:rPr>
          <w:rFonts w:ascii="Calibri" w:eastAsia="Calibri" w:hAnsi="Calibri" w:cs="Calibri"/>
          <w:color w:val="000000"/>
          <w:sz w:val="21"/>
          <w:szCs w:val="21"/>
          <w:lang w:val="ca-ES"/>
        </w:rPr>
        <w:t xml:space="preserve"> </w:t>
      </w:r>
      <w:proofErr w:type="spellStart"/>
      <w:r w:rsidR="00DC1135" w:rsidRPr="00B35DD9">
        <w:rPr>
          <w:rFonts w:ascii="Calibri" w:eastAsia="Calibri" w:hAnsi="Calibri" w:cs="Calibri"/>
          <w:color w:val="000000"/>
          <w:sz w:val="21"/>
          <w:szCs w:val="21"/>
          <w:lang w:val="ca-ES"/>
        </w:rPr>
        <w:t>Airbus</w:t>
      </w:r>
      <w:proofErr w:type="spellEnd"/>
      <w:r w:rsidR="00DC1135" w:rsidRPr="00B35DD9">
        <w:rPr>
          <w:rFonts w:ascii="Calibri" w:eastAsia="Calibri" w:hAnsi="Calibri" w:cs="Calibri"/>
          <w:color w:val="000000"/>
          <w:sz w:val="21"/>
          <w:szCs w:val="21"/>
          <w:lang w:val="ca-ES"/>
        </w:rPr>
        <w:t xml:space="preserve"> Group, Boeing, BWX Technologies, </w:t>
      </w:r>
      <w:proofErr w:type="spellStart"/>
      <w:r w:rsidR="00DC1135" w:rsidRPr="00B35DD9">
        <w:rPr>
          <w:rFonts w:ascii="Calibri" w:eastAsia="Calibri" w:hAnsi="Calibri" w:cs="Calibri"/>
          <w:color w:val="000000"/>
          <w:sz w:val="21"/>
          <w:szCs w:val="21"/>
          <w:lang w:val="ca-ES"/>
        </w:rPr>
        <w:t>Jacobs</w:t>
      </w:r>
      <w:proofErr w:type="spellEnd"/>
      <w:r w:rsidR="00DC1135" w:rsidRPr="00B35DD9">
        <w:rPr>
          <w:rFonts w:ascii="Calibri" w:eastAsia="Calibri" w:hAnsi="Calibri" w:cs="Calibri"/>
          <w:color w:val="000000"/>
          <w:sz w:val="21"/>
          <w:szCs w:val="21"/>
          <w:lang w:val="ca-ES"/>
        </w:rPr>
        <w:t xml:space="preserve"> </w:t>
      </w:r>
      <w:proofErr w:type="spellStart"/>
      <w:r w:rsidR="00DC1135" w:rsidRPr="00B35DD9">
        <w:rPr>
          <w:rFonts w:ascii="Calibri" w:eastAsia="Calibri" w:hAnsi="Calibri" w:cs="Calibri"/>
          <w:color w:val="000000"/>
          <w:sz w:val="21"/>
          <w:szCs w:val="21"/>
          <w:lang w:val="ca-ES"/>
        </w:rPr>
        <w:t>Engineering</w:t>
      </w:r>
      <w:proofErr w:type="spellEnd"/>
      <w:r>
        <w:rPr>
          <w:rFonts w:ascii="Calibri" w:eastAsia="Calibri" w:hAnsi="Calibri" w:cs="Calibri"/>
          <w:sz w:val="21"/>
          <w:szCs w:val="21"/>
          <w:lang w:val="ca-ES"/>
        </w:rPr>
        <w:t xml:space="preserve"> i</w:t>
      </w:r>
      <w:r w:rsidR="00DC1135" w:rsidRPr="00B35DD9">
        <w:rPr>
          <w:rFonts w:ascii="Calibri" w:eastAsia="Calibri" w:hAnsi="Calibri" w:cs="Calibri"/>
          <w:sz w:val="21"/>
          <w:szCs w:val="21"/>
          <w:lang w:val="ca-ES"/>
        </w:rPr>
        <w:t xml:space="preserve"> </w:t>
      </w:r>
      <w:r w:rsidR="00DC1135" w:rsidRPr="00B35DD9">
        <w:rPr>
          <w:rFonts w:ascii="Calibri" w:eastAsia="Calibri" w:hAnsi="Calibri" w:cs="Calibri"/>
          <w:color w:val="000000"/>
          <w:sz w:val="21"/>
          <w:szCs w:val="21"/>
          <w:lang w:val="ca-ES"/>
        </w:rPr>
        <w:t>Honeywell International. En total, BBVA ha inverti</w:t>
      </w:r>
      <w:r w:rsidR="00595C8C">
        <w:rPr>
          <w:rFonts w:ascii="Calibri" w:eastAsia="Calibri" w:hAnsi="Calibri" w:cs="Calibri"/>
          <w:color w:val="000000"/>
          <w:sz w:val="21"/>
          <w:szCs w:val="21"/>
          <w:lang w:val="ca-ES"/>
        </w:rPr>
        <w:t>t mé</w:t>
      </w:r>
      <w:r w:rsidR="00DC1135" w:rsidRPr="00B35DD9">
        <w:rPr>
          <w:rFonts w:ascii="Calibri" w:eastAsia="Calibri" w:hAnsi="Calibri" w:cs="Calibri"/>
          <w:color w:val="000000"/>
          <w:sz w:val="21"/>
          <w:szCs w:val="21"/>
          <w:lang w:val="ca-ES"/>
        </w:rPr>
        <w:t>s de 4.280,7 mi</w:t>
      </w:r>
      <w:r w:rsidR="00595C8C">
        <w:rPr>
          <w:rFonts w:ascii="Calibri" w:eastAsia="Calibri" w:hAnsi="Calibri" w:cs="Calibri"/>
          <w:color w:val="000000"/>
          <w:sz w:val="21"/>
          <w:szCs w:val="21"/>
          <w:lang w:val="ca-ES"/>
        </w:rPr>
        <w:t xml:space="preserve">lions </w:t>
      </w:r>
      <w:r w:rsidR="00815B0E">
        <w:rPr>
          <w:rFonts w:ascii="Calibri" w:eastAsia="Calibri" w:hAnsi="Calibri" w:cs="Calibri"/>
          <w:color w:val="000000"/>
          <w:sz w:val="21"/>
          <w:szCs w:val="21"/>
          <w:lang w:val="ca-ES"/>
        </w:rPr>
        <w:t>de dòlars</w:t>
      </w:r>
      <w:r w:rsidR="00595C8C">
        <w:rPr>
          <w:rFonts w:ascii="Calibri" w:eastAsia="Calibri" w:hAnsi="Calibri" w:cs="Calibri"/>
          <w:color w:val="000000"/>
          <w:sz w:val="21"/>
          <w:szCs w:val="21"/>
          <w:lang w:val="ca-ES"/>
        </w:rPr>
        <w:t xml:space="preserve"> en empreses relacionade</w:t>
      </w:r>
      <w:r w:rsidR="00DC1135" w:rsidRPr="00B35DD9">
        <w:rPr>
          <w:rFonts w:ascii="Calibri" w:eastAsia="Calibri" w:hAnsi="Calibri" w:cs="Calibri"/>
          <w:color w:val="000000"/>
          <w:sz w:val="21"/>
          <w:szCs w:val="21"/>
          <w:lang w:val="ca-ES"/>
        </w:rPr>
        <w:t xml:space="preserve">s </w:t>
      </w:r>
      <w:r w:rsidR="00595C8C">
        <w:rPr>
          <w:rFonts w:ascii="Calibri" w:eastAsia="Calibri" w:hAnsi="Calibri" w:cs="Calibri"/>
          <w:color w:val="000000"/>
          <w:sz w:val="21"/>
          <w:szCs w:val="21"/>
          <w:lang w:val="ca-ES"/>
        </w:rPr>
        <w:t xml:space="preserve">amb </w:t>
      </w:r>
      <w:r w:rsidR="00DC1135" w:rsidRPr="00B35DD9">
        <w:rPr>
          <w:rFonts w:ascii="Calibri" w:eastAsia="Calibri" w:hAnsi="Calibri" w:cs="Calibri"/>
          <w:color w:val="000000"/>
          <w:sz w:val="21"/>
          <w:szCs w:val="21"/>
          <w:lang w:val="ca-ES"/>
        </w:rPr>
        <w:t>l</w:t>
      </w:r>
      <w:r w:rsidR="00595C8C">
        <w:rPr>
          <w:rFonts w:ascii="Calibri" w:eastAsia="Calibri" w:hAnsi="Calibri" w:cs="Calibri"/>
          <w:color w:val="000000"/>
          <w:sz w:val="21"/>
          <w:szCs w:val="21"/>
          <w:lang w:val="ca-ES"/>
        </w:rPr>
        <w:t>’armament</w:t>
      </w:r>
      <w:r w:rsidR="00DC1135" w:rsidRPr="00B35DD9">
        <w:rPr>
          <w:rFonts w:ascii="Calibri" w:eastAsia="Calibri" w:hAnsi="Calibri" w:cs="Calibri"/>
          <w:color w:val="000000"/>
          <w:sz w:val="21"/>
          <w:szCs w:val="21"/>
          <w:lang w:val="ca-ES"/>
        </w:rPr>
        <w:t xml:space="preserve"> nuclear. </w:t>
      </w:r>
    </w:p>
    <w:p w:rsidR="00025581" w:rsidRPr="003F77D7" w:rsidRDefault="00595C8C" w:rsidP="007450A0">
      <w:pPr>
        <w:pBdr>
          <w:top w:val="nil"/>
          <w:left w:val="nil"/>
          <w:bottom w:val="nil"/>
          <w:right w:val="nil"/>
          <w:between w:val="nil"/>
        </w:pBdr>
        <w:spacing w:before="280" w:after="280"/>
        <w:jc w:val="both"/>
        <w:rPr>
          <w:rFonts w:ascii="Calibri" w:eastAsia="Calibri" w:hAnsi="Calibri" w:cs="Calibri"/>
          <w:color w:val="000000"/>
          <w:sz w:val="21"/>
          <w:szCs w:val="21"/>
          <w:lang w:val="ca-ES"/>
        </w:rPr>
      </w:pPr>
      <w:r>
        <w:rPr>
          <w:rFonts w:ascii="Calibri" w:eastAsia="Calibri" w:hAnsi="Calibri" w:cs="Calibri"/>
          <w:color w:val="000000"/>
          <w:sz w:val="21"/>
          <w:szCs w:val="21"/>
          <w:lang w:val="ca-ES"/>
        </w:rPr>
        <w:t xml:space="preserve">Vostès ja deuen saber que </w:t>
      </w:r>
      <w:r w:rsidR="00DC1135" w:rsidRPr="00B35DD9">
        <w:rPr>
          <w:rFonts w:ascii="Calibri" w:eastAsia="Calibri" w:hAnsi="Calibri" w:cs="Calibri"/>
          <w:color w:val="000000"/>
          <w:sz w:val="21"/>
          <w:szCs w:val="21"/>
          <w:lang w:val="ca-ES"/>
        </w:rPr>
        <w:t>el pas</w:t>
      </w:r>
      <w:r>
        <w:rPr>
          <w:rFonts w:ascii="Calibri" w:eastAsia="Calibri" w:hAnsi="Calibri" w:cs="Calibri"/>
          <w:color w:val="000000"/>
          <w:sz w:val="21"/>
          <w:szCs w:val="21"/>
          <w:lang w:val="ca-ES"/>
        </w:rPr>
        <w:t>sat mes de gener va entrar en vigor</w:t>
      </w:r>
      <w:r w:rsidR="00DC1135" w:rsidRPr="00B35DD9">
        <w:rPr>
          <w:rFonts w:ascii="Calibri" w:eastAsia="Calibri" w:hAnsi="Calibri" w:cs="Calibri"/>
          <w:color w:val="000000"/>
          <w:sz w:val="21"/>
          <w:szCs w:val="21"/>
          <w:lang w:val="ca-ES"/>
        </w:rPr>
        <w:t xml:space="preserve"> el Tra</w:t>
      </w:r>
      <w:r>
        <w:rPr>
          <w:rFonts w:ascii="Calibri" w:eastAsia="Calibri" w:hAnsi="Calibri" w:cs="Calibri"/>
          <w:color w:val="000000"/>
          <w:sz w:val="21"/>
          <w:szCs w:val="21"/>
          <w:lang w:val="ca-ES"/>
        </w:rPr>
        <w:t>c</w:t>
      </w:r>
      <w:r w:rsidR="00DC1135" w:rsidRPr="00B35DD9">
        <w:rPr>
          <w:rFonts w:ascii="Calibri" w:eastAsia="Calibri" w:hAnsi="Calibri" w:cs="Calibri"/>
          <w:color w:val="000000"/>
          <w:sz w:val="21"/>
          <w:szCs w:val="21"/>
          <w:lang w:val="ca-ES"/>
        </w:rPr>
        <w:t>ta</w:t>
      </w:r>
      <w:r>
        <w:rPr>
          <w:rFonts w:ascii="Calibri" w:eastAsia="Calibri" w:hAnsi="Calibri" w:cs="Calibri"/>
          <w:color w:val="000000"/>
          <w:sz w:val="21"/>
          <w:szCs w:val="21"/>
          <w:lang w:val="ca-ES"/>
        </w:rPr>
        <w:t>t de Prohibició de les Armes Nuclear</w:t>
      </w:r>
      <w:r w:rsidR="00DC1135" w:rsidRPr="00B35DD9">
        <w:rPr>
          <w:rFonts w:ascii="Calibri" w:eastAsia="Calibri" w:hAnsi="Calibri" w:cs="Calibri"/>
          <w:color w:val="000000"/>
          <w:sz w:val="21"/>
          <w:szCs w:val="21"/>
          <w:lang w:val="ca-ES"/>
        </w:rPr>
        <w:t>s, un tra</w:t>
      </w:r>
      <w:r>
        <w:rPr>
          <w:rFonts w:ascii="Calibri" w:eastAsia="Calibri" w:hAnsi="Calibri" w:cs="Calibri"/>
          <w:color w:val="000000"/>
          <w:sz w:val="21"/>
          <w:szCs w:val="21"/>
          <w:lang w:val="ca-ES"/>
        </w:rPr>
        <w:t>c</w:t>
      </w:r>
      <w:r w:rsidR="00DC1135" w:rsidRPr="00B35DD9">
        <w:rPr>
          <w:rFonts w:ascii="Calibri" w:eastAsia="Calibri" w:hAnsi="Calibri" w:cs="Calibri"/>
          <w:color w:val="000000"/>
          <w:sz w:val="21"/>
          <w:szCs w:val="21"/>
          <w:lang w:val="ca-ES"/>
        </w:rPr>
        <w:t>ta</w:t>
      </w:r>
      <w:r>
        <w:rPr>
          <w:rFonts w:ascii="Calibri" w:eastAsia="Calibri" w:hAnsi="Calibri" w:cs="Calibri"/>
          <w:color w:val="000000"/>
          <w:sz w:val="21"/>
          <w:szCs w:val="21"/>
          <w:lang w:val="ca-ES"/>
        </w:rPr>
        <w:t>t</w:t>
      </w:r>
      <w:r w:rsidR="00DC1135" w:rsidRPr="00B35DD9">
        <w:rPr>
          <w:rFonts w:ascii="Calibri" w:eastAsia="Calibri" w:hAnsi="Calibri" w:cs="Calibri"/>
          <w:color w:val="000000"/>
          <w:sz w:val="21"/>
          <w:szCs w:val="21"/>
          <w:lang w:val="ca-ES"/>
        </w:rPr>
        <w:t xml:space="preserve"> que contribu</w:t>
      </w:r>
      <w:r>
        <w:rPr>
          <w:rFonts w:ascii="Calibri" w:eastAsia="Calibri" w:hAnsi="Calibri" w:cs="Calibri"/>
          <w:color w:val="000000"/>
          <w:sz w:val="21"/>
          <w:szCs w:val="21"/>
          <w:lang w:val="ca-ES"/>
        </w:rPr>
        <w:t xml:space="preserve">eix </w:t>
      </w:r>
      <w:r w:rsidR="00DC1135" w:rsidRPr="00B35DD9">
        <w:rPr>
          <w:rFonts w:ascii="Calibri" w:eastAsia="Calibri" w:hAnsi="Calibri" w:cs="Calibri"/>
          <w:color w:val="000000"/>
          <w:sz w:val="21"/>
          <w:szCs w:val="21"/>
          <w:lang w:val="ca-ES"/>
        </w:rPr>
        <w:t>al ple</w:t>
      </w:r>
      <w:r>
        <w:rPr>
          <w:rFonts w:ascii="Calibri" w:eastAsia="Calibri" w:hAnsi="Calibri" w:cs="Calibri"/>
          <w:color w:val="000000"/>
          <w:sz w:val="21"/>
          <w:szCs w:val="21"/>
          <w:lang w:val="ca-ES"/>
        </w:rPr>
        <w:t xml:space="preserve"> compliment</w:t>
      </w:r>
      <w:r w:rsidR="00DC1135" w:rsidRPr="00B35DD9">
        <w:rPr>
          <w:rFonts w:ascii="Calibri" w:eastAsia="Calibri" w:hAnsi="Calibri" w:cs="Calibri"/>
          <w:color w:val="000000"/>
          <w:sz w:val="21"/>
          <w:szCs w:val="21"/>
          <w:lang w:val="ca-ES"/>
        </w:rPr>
        <w:t xml:space="preserve"> de</w:t>
      </w:r>
      <w:r>
        <w:rPr>
          <w:rFonts w:ascii="Calibri" w:eastAsia="Calibri" w:hAnsi="Calibri" w:cs="Calibri"/>
          <w:color w:val="000000"/>
          <w:sz w:val="21"/>
          <w:szCs w:val="21"/>
          <w:lang w:val="ca-ES"/>
        </w:rPr>
        <w:t xml:space="preserve"> l’article</w:t>
      </w:r>
      <w:r w:rsidR="00DC1135" w:rsidRPr="00B35DD9">
        <w:rPr>
          <w:rFonts w:ascii="Calibri" w:eastAsia="Calibri" w:hAnsi="Calibri" w:cs="Calibri"/>
          <w:color w:val="000000"/>
          <w:sz w:val="21"/>
          <w:szCs w:val="21"/>
          <w:lang w:val="ca-ES"/>
        </w:rPr>
        <w:t xml:space="preserve"> VI del Tra</w:t>
      </w:r>
      <w:r>
        <w:rPr>
          <w:rFonts w:ascii="Calibri" w:eastAsia="Calibri" w:hAnsi="Calibri" w:cs="Calibri"/>
          <w:color w:val="000000"/>
          <w:sz w:val="21"/>
          <w:szCs w:val="21"/>
          <w:lang w:val="ca-ES"/>
        </w:rPr>
        <w:t>c</w:t>
      </w:r>
      <w:r w:rsidR="00DC1135" w:rsidRPr="00B35DD9">
        <w:rPr>
          <w:rFonts w:ascii="Calibri" w:eastAsia="Calibri" w:hAnsi="Calibri" w:cs="Calibri"/>
          <w:color w:val="000000"/>
          <w:sz w:val="21"/>
          <w:szCs w:val="21"/>
          <w:lang w:val="ca-ES"/>
        </w:rPr>
        <w:t>ta</w:t>
      </w:r>
      <w:r>
        <w:rPr>
          <w:rFonts w:ascii="Calibri" w:eastAsia="Calibri" w:hAnsi="Calibri" w:cs="Calibri"/>
          <w:color w:val="000000"/>
          <w:sz w:val="21"/>
          <w:szCs w:val="21"/>
          <w:lang w:val="ca-ES"/>
        </w:rPr>
        <w:t>t de No Proliferació</w:t>
      </w:r>
      <w:r w:rsidR="00DC1135" w:rsidRPr="00B35DD9">
        <w:rPr>
          <w:rFonts w:ascii="Calibri" w:eastAsia="Calibri" w:hAnsi="Calibri" w:cs="Calibri"/>
          <w:color w:val="000000"/>
          <w:sz w:val="21"/>
          <w:szCs w:val="21"/>
          <w:lang w:val="ca-ES"/>
        </w:rPr>
        <w:t xml:space="preserve"> que </w:t>
      </w:r>
      <w:r>
        <w:rPr>
          <w:rFonts w:ascii="Calibri" w:eastAsia="Calibri" w:hAnsi="Calibri" w:cs="Calibri"/>
          <w:color w:val="000000"/>
          <w:sz w:val="21"/>
          <w:szCs w:val="21"/>
          <w:lang w:val="ca-ES"/>
        </w:rPr>
        <w:t>vostès mencionen i</w:t>
      </w:r>
      <w:r w:rsidR="00DC1135" w:rsidRPr="00B35DD9">
        <w:rPr>
          <w:rFonts w:ascii="Calibri" w:eastAsia="Calibri" w:hAnsi="Calibri" w:cs="Calibri"/>
          <w:color w:val="000000"/>
          <w:sz w:val="21"/>
          <w:szCs w:val="21"/>
          <w:lang w:val="ca-ES"/>
        </w:rPr>
        <w:t xml:space="preserve"> del qu</w:t>
      </w:r>
      <w:r>
        <w:rPr>
          <w:rFonts w:ascii="Calibri" w:eastAsia="Calibri" w:hAnsi="Calibri" w:cs="Calibri"/>
          <w:color w:val="000000"/>
          <w:sz w:val="21"/>
          <w:szCs w:val="21"/>
          <w:lang w:val="ca-ES"/>
        </w:rPr>
        <w:t>al</w:t>
      </w:r>
      <w:r w:rsidR="00DC1135" w:rsidRPr="00B35DD9">
        <w:rPr>
          <w:rFonts w:ascii="Calibri" w:eastAsia="Calibri" w:hAnsi="Calibri" w:cs="Calibri"/>
          <w:color w:val="000000"/>
          <w:sz w:val="21"/>
          <w:szCs w:val="21"/>
          <w:lang w:val="ca-ES"/>
        </w:rPr>
        <w:t xml:space="preserve"> Espa</w:t>
      </w:r>
      <w:r>
        <w:rPr>
          <w:rFonts w:ascii="Calibri" w:eastAsia="Calibri" w:hAnsi="Calibri" w:cs="Calibri"/>
          <w:color w:val="000000"/>
          <w:sz w:val="21"/>
          <w:szCs w:val="21"/>
          <w:lang w:val="ca-ES"/>
        </w:rPr>
        <w:t>nya é</w:t>
      </w:r>
      <w:r w:rsidR="00DC1135" w:rsidRPr="00B35DD9">
        <w:rPr>
          <w:rFonts w:ascii="Calibri" w:eastAsia="Calibri" w:hAnsi="Calibri" w:cs="Calibri"/>
          <w:color w:val="000000"/>
          <w:sz w:val="21"/>
          <w:szCs w:val="21"/>
          <w:lang w:val="ca-ES"/>
        </w:rPr>
        <w:t xml:space="preserve">s un país </w:t>
      </w:r>
      <w:r>
        <w:rPr>
          <w:rFonts w:ascii="Calibri" w:eastAsia="Calibri" w:hAnsi="Calibri" w:cs="Calibri"/>
          <w:color w:val="000000"/>
          <w:sz w:val="21"/>
          <w:szCs w:val="21"/>
          <w:lang w:val="ca-ES"/>
        </w:rPr>
        <w:t>signant. T</w:t>
      </w:r>
      <w:r w:rsidR="00DC1135" w:rsidRPr="00B35DD9">
        <w:rPr>
          <w:rFonts w:ascii="Calibri" w:eastAsia="Calibri" w:hAnsi="Calibri" w:cs="Calibri"/>
          <w:color w:val="000000"/>
          <w:sz w:val="21"/>
          <w:szCs w:val="21"/>
          <w:lang w:val="ca-ES"/>
        </w:rPr>
        <w:t>enen</w:t>
      </w:r>
      <w:r>
        <w:rPr>
          <w:rFonts w:ascii="Calibri" w:eastAsia="Calibri" w:hAnsi="Calibri" w:cs="Calibri"/>
          <w:color w:val="000000"/>
          <w:sz w:val="21"/>
          <w:szCs w:val="21"/>
          <w:lang w:val="ca-ES"/>
        </w:rPr>
        <w:t xml:space="preserve"> a les seves mans complir amb la nova</w:t>
      </w:r>
      <w:r w:rsidR="00DC1135" w:rsidRPr="00B35DD9">
        <w:rPr>
          <w:rFonts w:ascii="Calibri" w:eastAsia="Calibri" w:hAnsi="Calibri" w:cs="Calibri"/>
          <w:color w:val="000000"/>
          <w:sz w:val="21"/>
          <w:szCs w:val="21"/>
          <w:lang w:val="ca-ES"/>
        </w:rPr>
        <w:t xml:space="preserve"> normativa </w:t>
      </w:r>
      <w:r>
        <w:rPr>
          <w:rFonts w:ascii="Calibri" w:eastAsia="Calibri" w:hAnsi="Calibri" w:cs="Calibri"/>
          <w:color w:val="000000"/>
          <w:sz w:val="21"/>
          <w:szCs w:val="21"/>
          <w:lang w:val="ca-ES"/>
        </w:rPr>
        <w:t>i deixar de lucrar-se amb</w:t>
      </w:r>
      <w:r w:rsidR="00DC1135" w:rsidRPr="00B35DD9">
        <w:rPr>
          <w:rFonts w:ascii="Calibri" w:eastAsia="Calibri" w:hAnsi="Calibri" w:cs="Calibri"/>
          <w:color w:val="000000"/>
          <w:sz w:val="21"/>
          <w:szCs w:val="21"/>
          <w:lang w:val="ca-ES"/>
        </w:rPr>
        <w:t xml:space="preserve"> el controverti</w:t>
      </w:r>
      <w:r>
        <w:rPr>
          <w:rFonts w:ascii="Calibri" w:eastAsia="Calibri" w:hAnsi="Calibri" w:cs="Calibri"/>
          <w:color w:val="000000"/>
          <w:sz w:val="21"/>
          <w:szCs w:val="21"/>
          <w:lang w:val="ca-ES"/>
        </w:rPr>
        <w:t>t</w:t>
      </w:r>
      <w:r w:rsidR="00DC1135" w:rsidRPr="00B35DD9">
        <w:rPr>
          <w:rFonts w:ascii="Calibri" w:eastAsia="Calibri" w:hAnsi="Calibri" w:cs="Calibri"/>
          <w:color w:val="000000"/>
          <w:sz w:val="21"/>
          <w:szCs w:val="21"/>
          <w:lang w:val="ca-ES"/>
        </w:rPr>
        <w:t xml:space="preserve"> negoci</w:t>
      </w:r>
      <w:r>
        <w:rPr>
          <w:rFonts w:ascii="Calibri" w:eastAsia="Calibri" w:hAnsi="Calibri" w:cs="Calibri"/>
          <w:color w:val="000000"/>
          <w:sz w:val="21"/>
          <w:szCs w:val="21"/>
          <w:lang w:val="ca-ES"/>
        </w:rPr>
        <w:t xml:space="preserve"> de les armes nuclears. I, d’altra banda, t</w:t>
      </w:r>
      <w:r w:rsidR="00DC1135" w:rsidRPr="00B35DD9">
        <w:rPr>
          <w:rFonts w:ascii="Calibri" w:eastAsia="Calibri" w:hAnsi="Calibri" w:cs="Calibri"/>
          <w:color w:val="000000"/>
          <w:sz w:val="21"/>
          <w:szCs w:val="21"/>
          <w:lang w:val="ca-ES"/>
        </w:rPr>
        <w:t>enen tamb</w:t>
      </w:r>
      <w:r>
        <w:rPr>
          <w:rFonts w:ascii="Calibri" w:eastAsia="Calibri" w:hAnsi="Calibri" w:cs="Calibri"/>
          <w:color w:val="000000"/>
          <w:sz w:val="21"/>
          <w:szCs w:val="21"/>
          <w:lang w:val="ca-ES"/>
        </w:rPr>
        <w:t>é a les seves mans deixar</w:t>
      </w:r>
      <w:r w:rsidR="00DC1135" w:rsidRPr="00B35DD9">
        <w:rPr>
          <w:rFonts w:ascii="Calibri" w:eastAsia="Calibri" w:hAnsi="Calibri" w:cs="Calibri"/>
          <w:color w:val="000000"/>
          <w:sz w:val="21"/>
          <w:szCs w:val="21"/>
          <w:lang w:val="ca-ES"/>
        </w:rPr>
        <w:t xml:space="preserve"> de finan</w:t>
      </w:r>
      <w:r>
        <w:rPr>
          <w:rFonts w:ascii="Calibri" w:eastAsia="Calibri" w:hAnsi="Calibri" w:cs="Calibri"/>
          <w:color w:val="000000"/>
          <w:sz w:val="21"/>
          <w:szCs w:val="21"/>
          <w:lang w:val="ca-ES"/>
        </w:rPr>
        <w:t>çar les emprese</w:t>
      </w:r>
      <w:r w:rsidR="00DC1135" w:rsidRPr="00B35DD9">
        <w:rPr>
          <w:rFonts w:ascii="Calibri" w:eastAsia="Calibri" w:hAnsi="Calibri" w:cs="Calibri"/>
          <w:color w:val="000000"/>
          <w:sz w:val="21"/>
          <w:szCs w:val="21"/>
          <w:lang w:val="ca-ES"/>
        </w:rPr>
        <w:t>s d</w:t>
      </w:r>
      <w:r>
        <w:rPr>
          <w:rFonts w:ascii="Calibri" w:eastAsia="Calibri" w:hAnsi="Calibri" w:cs="Calibri"/>
          <w:color w:val="000000"/>
          <w:sz w:val="21"/>
          <w:szCs w:val="21"/>
          <w:lang w:val="ca-ES"/>
        </w:rPr>
        <w:t>’armament, i</w:t>
      </w:r>
      <w:r w:rsidR="00DC1135" w:rsidRPr="00B35DD9">
        <w:rPr>
          <w:rFonts w:ascii="Calibri" w:eastAsia="Calibri" w:hAnsi="Calibri" w:cs="Calibri"/>
          <w:color w:val="000000"/>
          <w:sz w:val="21"/>
          <w:szCs w:val="21"/>
          <w:lang w:val="ca-ES"/>
        </w:rPr>
        <w:t xml:space="preserve"> no </w:t>
      </w:r>
      <w:r>
        <w:rPr>
          <w:rFonts w:ascii="Calibri" w:eastAsia="Calibri" w:hAnsi="Calibri" w:cs="Calibri"/>
          <w:color w:val="000000"/>
          <w:sz w:val="21"/>
          <w:szCs w:val="21"/>
          <w:lang w:val="ca-ES"/>
        </w:rPr>
        <w:t>només les que é</w:t>
      </w:r>
      <w:r w:rsidR="00DC1135" w:rsidRPr="00B35DD9">
        <w:rPr>
          <w:rFonts w:ascii="Calibri" w:eastAsia="Calibri" w:hAnsi="Calibri" w:cs="Calibri"/>
          <w:color w:val="000000"/>
          <w:sz w:val="21"/>
          <w:szCs w:val="21"/>
          <w:lang w:val="ca-ES"/>
        </w:rPr>
        <w:t>s evident</w:t>
      </w:r>
      <w:r>
        <w:rPr>
          <w:rFonts w:ascii="Calibri" w:eastAsia="Calibri" w:hAnsi="Calibri" w:cs="Calibri"/>
          <w:color w:val="000000"/>
          <w:sz w:val="21"/>
          <w:szCs w:val="21"/>
          <w:lang w:val="ca-ES"/>
        </w:rPr>
        <w:t xml:space="preserve"> que exporte</w:t>
      </w:r>
      <w:r w:rsidR="00DC1135" w:rsidRPr="00B35DD9">
        <w:rPr>
          <w:rFonts w:ascii="Calibri" w:eastAsia="Calibri" w:hAnsi="Calibri" w:cs="Calibri"/>
          <w:color w:val="000000"/>
          <w:sz w:val="21"/>
          <w:szCs w:val="21"/>
          <w:lang w:val="ca-ES"/>
        </w:rPr>
        <w:t>n</w:t>
      </w:r>
      <w:r>
        <w:rPr>
          <w:rFonts w:ascii="Calibri" w:eastAsia="Calibri" w:hAnsi="Calibri" w:cs="Calibri"/>
          <w:color w:val="000000"/>
          <w:sz w:val="21"/>
          <w:szCs w:val="21"/>
          <w:lang w:val="ca-ES"/>
        </w:rPr>
        <w:t xml:space="preserve"> els seus producte</w:t>
      </w:r>
      <w:r w:rsidR="00DC1135" w:rsidRPr="00B35DD9">
        <w:rPr>
          <w:rFonts w:ascii="Calibri" w:eastAsia="Calibri" w:hAnsi="Calibri" w:cs="Calibri"/>
          <w:color w:val="000000"/>
          <w:sz w:val="21"/>
          <w:szCs w:val="21"/>
          <w:lang w:val="ca-ES"/>
        </w:rPr>
        <w:t xml:space="preserve">s </w:t>
      </w:r>
      <w:r>
        <w:rPr>
          <w:rFonts w:ascii="Calibri" w:eastAsia="Calibri" w:hAnsi="Calibri" w:cs="Calibri"/>
          <w:color w:val="000000"/>
          <w:sz w:val="21"/>
          <w:szCs w:val="21"/>
          <w:lang w:val="ca-ES"/>
        </w:rPr>
        <w:t xml:space="preserve">al conflicte al Iemen, </w:t>
      </w:r>
      <w:r w:rsidRPr="003F77D7">
        <w:rPr>
          <w:rFonts w:ascii="Calibri" w:eastAsia="Calibri" w:hAnsi="Calibri" w:cs="Calibri"/>
          <w:color w:val="000000"/>
          <w:sz w:val="21"/>
          <w:szCs w:val="21"/>
          <w:lang w:val="ca-ES"/>
        </w:rPr>
        <w:t>sinó</w:t>
      </w:r>
      <w:r w:rsidR="00DC1135" w:rsidRPr="003F77D7">
        <w:rPr>
          <w:rFonts w:ascii="Calibri" w:eastAsia="Calibri" w:hAnsi="Calibri" w:cs="Calibri"/>
          <w:color w:val="000000"/>
          <w:sz w:val="21"/>
          <w:szCs w:val="21"/>
          <w:lang w:val="ca-ES"/>
        </w:rPr>
        <w:t xml:space="preserve"> to</w:t>
      </w:r>
      <w:r w:rsidRPr="003F77D7">
        <w:rPr>
          <w:rFonts w:ascii="Calibri" w:eastAsia="Calibri" w:hAnsi="Calibri" w:cs="Calibri"/>
          <w:color w:val="000000"/>
          <w:sz w:val="21"/>
          <w:szCs w:val="21"/>
          <w:lang w:val="ca-ES"/>
        </w:rPr>
        <w:t>tes</w:t>
      </w:r>
      <w:r w:rsidR="00DC1135" w:rsidRPr="003F77D7">
        <w:rPr>
          <w:rFonts w:ascii="Calibri" w:eastAsia="Calibri" w:hAnsi="Calibri" w:cs="Calibri"/>
          <w:color w:val="000000"/>
          <w:sz w:val="21"/>
          <w:szCs w:val="21"/>
          <w:lang w:val="ca-ES"/>
        </w:rPr>
        <w:t>. P</w:t>
      </w:r>
      <w:r w:rsidRPr="003F77D7">
        <w:rPr>
          <w:rFonts w:ascii="Calibri" w:eastAsia="Calibri" w:hAnsi="Calibri" w:cs="Calibri"/>
          <w:color w:val="000000"/>
          <w:sz w:val="21"/>
          <w:szCs w:val="21"/>
          <w:lang w:val="ca-ES"/>
        </w:rPr>
        <w:t>erquè</w:t>
      </w:r>
      <w:r w:rsidR="00DC1135" w:rsidRPr="003F77D7">
        <w:rPr>
          <w:rFonts w:ascii="Calibri" w:eastAsia="Calibri" w:hAnsi="Calibri" w:cs="Calibri"/>
          <w:color w:val="000000"/>
          <w:sz w:val="21"/>
          <w:szCs w:val="21"/>
          <w:lang w:val="ca-ES"/>
        </w:rPr>
        <w:t xml:space="preserve"> to</w:t>
      </w:r>
      <w:r w:rsidRPr="003F77D7">
        <w:rPr>
          <w:rFonts w:ascii="Calibri" w:eastAsia="Calibri" w:hAnsi="Calibri" w:cs="Calibri"/>
          <w:color w:val="000000"/>
          <w:sz w:val="21"/>
          <w:szCs w:val="21"/>
          <w:lang w:val="ca-ES"/>
        </w:rPr>
        <w:t>tes les armes i totes les exportacions d’armes són controvertides</w:t>
      </w:r>
      <w:r w:rsidR="00DC1135" w:rsidRPr="003F77D7">
        <w:rPr>
          <w:rFonts w:ascii="Calibri" w:eastAsia="Calibri" w:hAnsi="Calibri" w:cs="Calibri"/>
          <w:color w:val="000000"/>
          <w:sz w:val="21"/>
          <w:szCs w:val="21"/>
          <w:lang w:val="ca-ES"/>
        </w:rPr>
        <w:t>.</w:t>
      </w:r>
    </w:p>
    <w:p w:rsidR="003C395A" w:rsidRDefault="003C395A" w:rsidP="007450A0">
      <w:pPr>
        <w:pBdr>
          <w:top w:val="nil"/>
          <w:left w:val="nil"/>
          <w:bottom w:val="nil"/>
          <w:right w:val="nil"/>
          <w:between w:val="nil"/>
        </w:pBdr>
        <w:spacing w:before="280" w:after="280"/>
        <w:jc w:val="both"/>
        <w:rPr>
          <w:rFonts w:ascii="Calibri" w:eastAsia="Calibri" w:hAnsi="Calibri" w:cs="Calibri"/>
          <w:color w:val="000000"/>
          <w:sz w:val="21"/>
          <w:szCs w:val="21"/>
          <w:lang w:val="ca-ES"/>
        </w:rPr>
      </w:pPr>
      <w:r w:rsidRPr="003F77D7">
        <w:rPr>
          <w:rFonts w:ascii="Calibri" w:eastAsia="Calibri" w:hAnsi="Calibri" w:cs="Calibri"/>
          <w:color w:val="000000"/>
          <w:sz w:val="21"/>
          <w:szCs w:val="21"/>
          <w:lang w:val="ca-ES"/>
        </w:rPr>
        <w:t xml:space="preserve">Com a client/a del BBVA, he de confessar que </w:t>
      </w:r>
      <w:r w:rsidR="003F77D7" w:rsidRPr="003F77D7">
        <w:rPr>
          <w:rFonts w:ascii="Calibri" w:hAnsi="Calibri" w:cs="Calibri"/>
          <w:color w:val="000000"/>
          <w:sz w:val="21"/>
          <w:szCs w:val="21"/>
          <w:lang w:val="ca-ES"/>
        </w:rPr>
        <w:t xml:space="preserve">sento una gran incomoditat i un particular disgust </w:t>
      </w:r>
      <w:r w:rsidRPr="003F77D7">
        <w:rPr>
          <w:rFonts w:ascii="Calibri" w:eastAsia="Calibri" w:hAnsi="Calibri" w:cs="Calibri"/>
          <w:color w:val="000000"/>
          <w:sz w:val="21"/>
          <w:szCs w:val="21"/>
          <w:lang w:val="ca-ES"/>
        </w:rPr>
        <w:t>en relació a les seves pràctiques d’inversió i finançament. Agraeixo per endavant la seva atenció, però, no només vull que m’escoltin, sinó que també deixin d’invertir i treure rèdits del negoci de la guerra.</w:t>
      </w:r>
    </w:p>
    <w:p w:rsidR="00713A9A" w:rsidRPr="00E01AD9" w:rsidRDefault="00713A9A" w:rsidP="00713A9A">
      <w:pPr>
        <w:pBdr>
          <w:top w:val="nil"/>
          <w:left w:val="nil"/>
          <w:bottom w:val="nil"/>
          <w:right w:val="nil"/>
          <w:between w:val="nil"/>
        </w:pBdr>
        <w:spacing w:after="280"/>
        <w:rPr>
          <w:rFonts w:ascii="Calibri" w:eastAsia="Calibri" w:hAnsi="Calibri" w:cs="Calibri"/>
          <w:sz w:val="21"/>
          <w:szCs w:val="21"/>
          <w:lang w:val="ca-ES"/>
        </w:rPr>
      </w:pPr>
      <w:r w:rsidRPr="00E01AD9">
        <w:rPr>
          <w:rFonts w:ascii="Calibri" w:eastAsia="Calibri" w:hAnsi="Calibri" w:cs="Calibri"/>
          <w:sz w:val="21"/>
          <w:szCs w:val="21"/>
          <w:lang w:val="ca-ES"/>
        </w:rPr>
        <w:t>Molt cordialment,</w:t>
      </w:r>
    </w:p>
    <w:p w:rsidR="00713A9A" w:rsidRPr="00E01AD9" w:rsidRDefault="00713A9A" w:rsidP="00713A9A">
      <w:pPr>
        <w:pBdr>
          <w:top w:val="nil"/>
          <w:left w:val="nil"/>
          <w:bottom w:val="nil"/>
          <w:right w:val="nil"/>
          <w:between w:val="nil"/>
        </w:pBdr>
        <w:spacing w:after="280"/>
        <w:rPr>
          <w:rFonts w:ascii="Calibri" w:eastAsia="Calibri" w:hAnsi="Calibri" w:cs="Calibri"/>
          <w:sz w:val="21"/>
          <w:szCs w:val="21"/>
          <w:lang w:val="ca-ES"/>
        </w:rPr>
      </w:pPr>
    </w:p>
    <w:p w:rsidR="00713A9A" w:rsidRPr="00E01AD9" w:rsidRDefault="00713A9A" w:rsidP="00713A9A">
      <w:pPr>
        <w:pBdr>
          <w:top w:val="nil"/>
          <w:left w:val="nil"/>
          <w:bottom w:val="nil"/>
          <w:right w:val="nil"/>
          <w:between w:val="nil"/>
        </w:pBdr>
        <w:spacing w:before="280" w:after="280"/>
        <w:jc w:val="both"/>
        <w:rPr>
          <w:rFonts w:ascii="Calibri" w:eastAsia="Calibri" w:hAnsi="Calibri" w:cs="Calibri"/>
          <w:color w:val="000000"/>
          <w:sz w:val="21"/>
          <w:szCs w:val="21"/>
          <w:lang w:val="ca-ES"/>
        </w:rPr>
      </w:pPr>
      <w:r w:rsidRPr="00E01AD9">
        <w:rPr>
          <w:rFonts w:ascii="Calibri" w:eastAsia="Calibri" w:hAnsi="Calibri" w:cs="Calibri"/>
          <w:sz w:val="21"/>
          <w:szCs w:val="21"/>
          <w:u w:val="single"/>
          <w:lang w:val="ca-ES"/>
        </w:rPr>
        <w:t xml:space="preserve">                                                                           </w:t>
      </w:r>
      <w:r w:rsidRPr="00E01AD9">
        <w:rPr>
          <w:rFonts w:ascii="Calibri" w:eastAsia="Calibri" w:hAnsi="Calibri" w:cs="Calibri"/>
          <w:color w:val="FFFFFF" w:themeColor="background1"/>
          <w:sz w:val="21"/>
          <w:szCs w:val="21"/>
          <w:u w:val="single"/>
          <w:lang w:val="ca-ES"/>
        </w:rPr>
        <w:t>.</w:t>
      </w:r>
    </w:p>
    <w:p w:rsidR="00713A9A" w:rsidRPr="003F77D7" w:rsidRDefault="00713A9A" w:rsidP="007450A0">
      <w:pPr>
        <w:pBdr>
          <w:top w:val="nil"/>
          <w:left w:val="nil"/>
          <w:bottom w:val="nil"/>
          <w:right w:val="nil"/>
          <w:between w:val="nil"/>
        </w:pBdr>
        <w:spacing w:before="280" w:after="280"/>
        <w:jc w:val="both"/>
        <w:rPr>
          <w:rFonts w:ascii="Calibri" w:eastAsia="Calibri" w:hAnsi="Calibri" w:cs="Calibri"/>
          <w:color w:val="000000"/>
          <w:sz w:val="21"/>
          <w:szCs w:val="21"/>
          <w:lang w:val="ca-ES"/>
        </w:rPr>
      </w:pPr>
    </w:p>
    <w:sectPr w:rsidR="00713A9A" w:rsidRPr="003F77D7" w:rsidSect="007450A0">
      <w:pgSz w:w="11906" w:h="16838"/>
      <w:pgMar w:top="1440" w:right="1080" w:bottom="1440" w:left="1080" w:header="720" w:footer="72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025581"/>
    <w:rsid w:val="00025581"/>
    <w:rsid w:val="001D05E8"/>
    <w:rsid w:val="002625A9"/>
    <w:rsid w:val="0026336C"/>
    <w:rsid w:val="00395AAF"/>
    <w:rsid w:val="003A4F0E"/>
    <w:rsid w:val="003C395A"/>
    <w:rsid w:val="003F77D7"/>
    <w:rsid w:val="004969D3"/>
    <w:rsid w:val="004A557F"/>
    <w:rsid w:val="0051344D"/>
    <w:rsid w:val="00551584"/>
    <w:rsid w:val="00592469"/>
    <w:rsid w:val="00595C8C"/>
    <w:rsid w:val="005C2C04"/>
    <w:rsid w:val="00603C86"/>
    <w:rsid w:val="006846FF"/>
    <w:rsid w:val="006D6926"/>
    <w:rsid w:val="00713A9A"/>
    <w:rsid w:val="00716E81"/>
    <w:rsid w:val="007450A0"/>
    <w:rsid w:val="00772CAE"/>
    <w:rsid w:val="00783196"/>
    <w:rsid w:val="0078360F"/>
    <w:rsid w:val="00815B0E"/>
    <w:rsid w:val="009E35E5"/>
    <w:rsid w:val="00AD14D0"/>
    <w:rsid w:val="00B2050D"/>
    <w:rsid w:val="00B245DC"/>
    <w:rsid w:val="00B35DD9"/>
    <w:rsid w:val="00BF6532"/>
    <w:rsid w:val="00CC4061"/>
    <w:rsid w:val="00DC1135"/>
    <w:rsid w:val="00EC551C"/>
    <w:rsid w:val="00FB2A76"/>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7D"/>
  </w:style>
  <w:style w:type="paragraph" w:styleId="Ttulo1">
    <w:name w:val="heading 1"/>
    <w:basedOn w:val="Normal1"/>
    <w:next w:val="Normal1"/>
    <w:rsid w:val="00025581"/>
    <w:pPr>
      <w:keepNext/>
      <w:keepLines/>
      <w:spacing w:before="480" w:after="120"/>
      <w:outlineLvl w:val="0"/>
    </w:pPr>
    <w:rPr>
      <w:b/>
      <w:sz w:val="48"/>
      <w:szCs w:val="48"/>
    </w:rPr>
  </w:style>
  <w:style w:type="paragraph" w:styleId="Ttulo2">
    <w:name w:val="heading 2"/>
    <w:basedOn w:val="Normal1"/>
    <w:next w:val="Normal1"/>
    <w:rsid w:val="00025581"/>
    <w:pPr>
      <w:keepNext/>
      <w:keepLines/>
      <w:spacing w:before="360" w:after="80"/>
      <w:outlineLvl w:val="1"/>
    </w:pPr>
    <w:rPr>
      <w:b/>
      <w:sz w:val="36"/>
      <w:szCs w:val="36"/>
    </w:rPr>
  </w:style>
  <w:style w:type="paragraph" w:styleId="Ttulo3">
    <w:name w:val="heading 3"/>
    <w:basedOn w:val="Normal1"/>
    <w:next w:val="Normal1"/>
    <w:rsid w:val="00025581"/>
    <w:pPr>
      <w:keepNext/>
      <w:keepLines/>
      <w:spacing w:before="280" w:after="80"/>
      <w:outlineLvl w:val="2"/>
    </w:pPr>
    <w:rPr>
      <w:b/>
      <w:sz w:val="28"/>
      <w:szCs w:val="28"/>
    </w:rPr>
  </w:style>
  <w:style w:type="paragraph" w:styleId="Ttulo4">
    <w:name w:val="heading 4"/>
    <w:basedOn w:val="Normal1"/>
    <w:next w:val="Normal1"/>
    <w:rsid w:val="00025581"/>
    <w:pPr>
      <w:keepNext/>
      <w:keepLines/>
      <w:spacing w:before="240" w:after="40"/>
      <w:outlineLvl w:val="3"/>
    </w:pPr>
    <w:rPr>
      <w:b/>
    </w:rPr>
  </w:style>
  <w:style w:type="paragraph" w:styleId="Ttulo5">
    <w:name w:val="heading 5"/>
    <w:basedOn w:val="Normal1"/>
    <w:next w:val="Normal1"/>
    <w:rsid w:val="00025581"/>
    <w:pPr>
      <w:keepNext/>
      <w:keepLines/>
      <w:spacing w:before="220" w:after="40"/>
      <w:outlineLvl w:val="4"/>
    </w:pPr>
    <w:rPr>
      <w:b/>
      <w:sz w:val="22"/>
      <w:szCs w:val="22"/>
    </w:rPr>
  </w:style>
  <w:style w:type="paragraph" w:styleId="Ttulo6">
    <w:name w:val="heading 6"/>
    <w:basedOn w:val="Normal1"/>
    <w:next w:val="Normal1"/>
    <w:rsid w:val="0002558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25581"/>
  </w:style>
  <w:style w:type="table" w:customStyle="1" w:styleId="TableNormal">
    <w:name w:val="Table Normal"/>
    <w:rsid w:val="00025581"/>
    <w:tblPr>
      <w:tblCellMar>
        <w:top w:w="0" w:type="dxa"/>
        <w:left w:w="0" w:type="dxa"/>
        <w:bottom w:w="0" w:type="dxa"/>
        <w:right w:w="0" w:type="dxa"/>
      </w:tblCellMar>
    </w:tblPr>
  </w:style>
  <w:style w:type="paragraph" w:styleId="Ttulo">
    <w:name w:val="Title"/>
    <w:basedOn w:val="Normal1"/>
    <w:next w:val="Normal1"/>
    <w:rsid w:val="00025581"/>
    <w:pPr>
      <w:keepNext/>
      <w:keepLines/>
      <w:spacing w:before="480" w:after="120"/>
    </w:pPr>
    <w:rPr>
      <w:b/>
      <w:sz w:val="72"/>
      <w:szCs w:val="72"/>
    </w:rPr>
  </w:style>
  <w:style w:type="paragraph" w:customStyle="1" w:styleId="Standard">
    <w:name w:val="Standard"/>
    <w:rsid w:val="0036327D"/>
  </w:style>
  <w:style w:type="paragraph" w:customStyle="1" w:styleId="Heading">
    <w:name w:val="Heading"/>
    <w:basedOn w:val="Standard"/>
    <w:next w:val="Textbody"/>
    <w:rsid w:val="0036327D"/>
    <w:pPr>
      <w:keepNext/>
      <w:spacing w:before="240" w:after="120"/>
    </w:pPr>
    <w:rPr>
      <w:rFonts w:ascii="Liberation Sans" w:hAnsi="Liberation Sans"/>
      <w:sz w:val="28"/>
      <w:szCs w:val="28"/>
    </w:rPr>
  </w:style>
  <w:style w:type="paragraph" w:customStyle="1" w:styleId="Textbody">
    <w:name w:val="Text body"/>
    <w:basedOn w:val="Standard"/>
    <w:rsid w:val="0036327D"/>
    <w:pPr>
      <w:spacing w:after="140" w:line="288" w:lineRule="auto"/>
    </w:pPr>
  </w:style>
  <w:style w:type="paragraph" w:styleId="Lista">
    <w:name w:val="List"/>
    <w:basedOn w:val="Textbody"/>
    <w:rsid w:val="0036327D"/>
  </w:style>
  <w:style w:type="paragraph" w:styleId="Epgrafe">
    <w:name w:val="caption"/>
    <w:basedOn w:val="Standard"/>
    <w:rsid w:val="0036327D"/>
    <w:pPr>
      <w:suppressLineNumbers/>
      <w:spacing w:before="120" w:after="120"/>
    </w:pPr>
    <w:rPr>
      <w:i/>
      <w:iCs/>
    </w:rPr>
  </w:style>
  <w:style w:type="paragraph" w:customStyle="1" w:styleId="Index">
    <w:name w:val="Index"/>
    <w:basedOn w:val="Standard"/>
    <w:rsid w:val="0036327D"/>
    <w:pPr>
      <w:suppressLineNumbers/>
    </w:pPr>
  </w:style>
  <w:style w:type="paragraph" w:customStyle="1" w:styleId="TableContents">
    <w:name w:val="Table Contents"/>
    <w:basedOn w:val="Standard"/>
    <w:rsid w:val="0036327D"/>
    <w:pPr>
      <w:suppressLineNumbers/>
    </w:pPr>
  </w:style>
  <w:style w:type="paragraph" w:customStyle="1" w:styleId="TableHeading">
    <w:name w:val="Table Heading"/>
    <w:basedOn w:val="TableContents"/>
    <w:rsid w:val="0036327D"/>
    <w:pPr>
      <w:jc w:val="center"/>
    </w:pPr>
    <w:rPr>
      <w:b/>
      <w:bCs/>
    </w:rPr>
  </w:style>
  <w:style w:type="character" w:customStyle="1" w:styleId="StrongEmphasis">
    <w:name w:val="Strong Emphasis"/>
    <w:rsid w:val="0036327D"/>
    <w:rPr>
      <w:b/>
      <w:bCs/>
    </w:rPr>
  </w:style>
  <w:style w:type="character" w:styleId="Refdecomentario">
    <w:name w:val="annotation reference"/>
    <w:basedOn w:val="Fuentedeprrafopredeter"/>
    <w:uiPriority w:val="99"/>
    <w:semiHidden/>
    <w:unhideWhenUsed/>
    <w:rsid w:val="00F90B98"/>
    <w:rPr>
      <w:sz w:val="18"/>
      <w:szCs w:val="18"/>
    </w:rPr>
  </w:style>
  <w:style w:type="paragraph" w:styleId="Textocomentario">
    <w:name w:val="annotation text"/>
    <w:basedOn w:val="Normal"/>
    <w:link w:val="TextocomentarioCar"/>
    <w:uiPriority w:val="99"/>
    <w:semiHidden/>
    <w:unhideWhenUsed/>
    <w:rsid w:val="00F90B98"/>
  </w:style>
  <w:style w:type="character" w:customStyle="1" w:styleId="TextocomentarioCar">
    <w:name w:val="Texto comentario Car"/>
    <w:basedOn w:val="Fuentedeprrafopredeter"/>
    <w:link w:val="Textocomentario"/>
    <w:uiPriority w:val="99"/>
    <w:semiHidden/>
    <w:rsid w:val="00F90B98"/>
  </w:style>
  <w:style w:type="paragraph" w:styleId="Asuntodelcomentario">
    <w:name w:val="annotation subject"/>
    <w:basedOn w:val="Textocomentario"/>
    <w:next w:val="Textocomentario"/>
    <w:link w:val="AsuntodelcomentarioCar"/>
    <w:uiPriority w:val="99"/>
    <w:semiHidden/>
    <w:unhideWhenUsed/>
    <w:rsid w:val="00F90B98"/>
    <w:rPr>
      <w:b/>
      <w:bCs/>
      <w:sz w:val="20"/>
      <w:szCs w:val="20"/>
    </w:rPr>
  </w:style>
  <w:style w:type="character" w:customStyle="1" w:styleId="AsuntodelcomentarioCar">
    <w:name w:val="Asunto del comentario Car"/>
    <w:basedOn w:val="TextocomentarioCar"/>
    <w:link w:val="Asuntodelcomentario"/>
    <w:uiPriority w:val="99"/>
    <w:semiHidden/>
    <w:rsid w:val="00F90B98"/>
    <w:rPr>
      <w:b/>
      <w:bCs/>
      <w:sz w:val="20"/>
      <w:szCs w:val="20"/>
    </w:rPr>
  </w:style>
  <w:style w:type="paragraph" w:styleId="Textodeglobo">
    <w:name w:val="Balloon Text"/>
    <w:basedOn w:val="Normal"/>
    <w:link w:val="TextodegloboCar"/>
    <w:uiPriority w:val="99"/>
    <w:semiHidden/>
    <w:unhideWhenUsed/>
    <w:rsid w:val="00F90B9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90B98"/>
    <w:rPr>
      <w:rFonts w:ascii="Lucida Grande" w:hAnsi="Lucida Grande" w:cs="Lucida Grande"/>
      <w:sz w:val="18"/>
      <w:szCs w:val="18"/>
    </w:rPr>
  </w:style>
  <w:style w:type="character" w:styleId="Hipervnculo">
    <w:name w:val="Hyperlink"/>
    <w:basedOn w:val="Fuentedeprrafopredeter"/>
    <w:uiPriority w:val="99"/>
    <w:unhideWhenUsed/>
    <w:rsid w:val="00F90B98"/>
    <w:rPr>
      <w:color w:val="0000FF"/>
      <w:u w:val="single"/>
    </w:rPr>
  </w:style>
  <w:style w:type="table" w:styleId="Tablaconcuadrcula">
    <w:name w:val="Table Grid"/>
    <w:basedOn w:val="Tablanormal"/>
    <w:uiPriority w:val="39"/>
    <w:rsid w:val="00F66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0FA7"/>
    <w:pPr>
      <w:spacing w:before="100" w:beforeAutospacing="1" w:after="100" w:afterAutospacing="1"/>
    </w:pPr>
    <w:rPr>
      <w:rFonts w:ascii="Times" w:hAnsi="Times" w:cs="Times New Roman"/>
      <w:sz w:val="20"/>
      <w:szCs w:val="20"/>
    </w:rPr>
  </w:style>
  <w:style w:type="paragraph" w:styleId="Subttulo">
    <w:name w:val="Subtitle"/>
    <w:basedOn w:val="Normal"/>
    <w:next w:val="Normal"/>
    <w:rsid w:val="00025581"/>
    <w:pPr>
      <w:keepNext/>
      <w:keepLines/>
      <w:spacing w:before="360" w:after="80"/>
    </w:pPr>
    <w:rPr>
      <w:rFonts w:ascii="Georgia" w:eastAsia="Georgia" w:hAnsi="Georgia" w:cs="Georgia"/>
      <w:i/>
      <w:color w:val="666666"/>
      <w:sz w:val="48"/>
      <w:szCs w:val="48"/>
    </w:rPr>
  </w:style>
  <w:style w:type="table" w:customStyle="1" w:styleId="a">
    <w:basedOn w:val="TableNormal"/>
    <w:rsid w:val="00025581"/>
    <w:tblPr>
      <w:tblStyleRowBandSize w:val="1"/>
      <w:tblStyleColBandSize w:val="1"/>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B2050D"/>
    <w:rPr>
      <w:color w:val="954F72" w:themeColor="followedHyperlink"/>
      <w:u w:val="single"/>
    </w:rPr>
  </w:style>
  <w:style w:type="paragraph" w:customStyle="1" w:styleId="Cuerpo">
    <w:name w:val="Cuerpo"/>
    <w:rsid w:val="00EC551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dontbankonthebomb.com/wp-content/uploads/2019/06/2019_HOS_web.pdf" TargetMode="External"/><Relationship Id="rId3" Type="http://schemas.openxmlformats.org/officeDocument/2006/relationships/styles" Target="styles.xml"/><Relationship Id="rId7" Type="http://schemas.openxmlformats.org/officeDocument/2006/relationships/hyperlink" Target="https://www.bancaarmada.org/images/reports/Informe_48_Banca_Armada_Yemen_/DEF/informe48_cat_RE_finan%C3%A7ament_armes_Iem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database.centredelas.org/banca-armada-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J2I52AbcIF5EycghIwR+LGvf4w==">AMUW2mVBPc9vVwPGTTaj4BIINyyWmZyNIeNBFs0hW+0MdWVTi3DrvJfjjAapWRYYB7xxTof91Zrf7yCT8ANoo3Gu92weelxKxF+KiJP9ycEjL23RFW9gvGQ1MLr2GQ5vfb4qxAHYwxCV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413529-3636-439C-A1EC-D565DB1F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1068</Words>
  <Characters>5875</Characters>
  <Application>Microsoft Office Word</Application>
  <DocSecurity>0</DocSecurity>
  <Lines>48</Lines>
  <Paragraphs>13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 Aragón Ruiz</dc:creator>
  <cp:lastModifiedBy>Usuario de Windows</cp:lastModifiedBy>
  <cp:revision>17</cp:revision>
  <dcterms:created xsi:type="dcterms:W3CDTF">2021-06-15T15:57:00Z</dcterms:created>
  <dcterms:modified xsi:type="dcterms:W3CDTF">2021-06-22T11:54:00Z</dcterms:modified>
</cp:coreProperties>
</file>